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8DF5F8">
      <w:pPr>
        <w:tabs>
          <w:tab w:val="left" w:pos="2966"/>
        </w:tabs>
        <w:spacing w:line="600" w:lineRule="exact"/>
        <w:jc w:val="center"/>
        <w:rPr>
          <w:rFonts w:asciiTheme="majorEastAsia" w:hAnsiTheme="majorEastAsia" w:eastAsiaTheme="majorEastAsia"/>
          <w:b/>
          <w:bCs/>
          <w:sz w:val="84"/>
          <w:szCs w:val="84"/>
        </w:rPr>
      </w:pPr>
    </w:p>
    <w:p w14:paraId="17F3BAA6">
      <w:pPr>
        <w:tabs>
          <w:tab w:val="left" w:pos="2966"/>
        </w:tabs>
        <w:spacing w:line="600" w:lineRule="exact"/>
        <w:jc w:val="center"/>
        <w:rPr>
          <w:rFonts w:asciiTheme="majorEastAsia" w:hAnsiTheme="majorEastAsia" w:eastAsiaTheme="majorEastAsia"/>
          <w:b/>
          <w:bCs/>
          <w:sz w:val="52"/>
          <w:szCs w:val="52"/>
        </w:rPr>
      </w:pPr>
      <w:r>
        <w:rPr>
          <w:rFonts w:hint="eastAsia" w:asciiTheme="majorEastAsia" w:hAnsiTheme="majorEastAsia" w:eastAsiaTheme="majorEastAsia"/>
          <w:b/>
          <w:bCs/>
          <w:sz w:val="52"/>
          <w:szCs w:val="52"/>
        </w:rPr>
        <w:t>招标文件</w:t>
      </w:r>
    </w:p>
    <w:p w14:paraId="176218BD">
      <w:pPr>
        <w:tabs>
          <w:tab w:val="left" w:pos="2966"/>
        </w:tabs>
        <w:spacing w:line="500" w:lineRule="exact"/>
        <w:ind w:firstLine="308" w:firstLineChars="147"/>
        <w:rPr>
          <w:rFonts w:asciiTheme="minorEastAsia" w:hAnsiTheme="minorEastAsia" w:eastAsiaTheme="minorEastAsia"/>
          <w:bCs/>
          <w:szCs w:val="21"/>
        </w:rPr>
      </w:pPr>
    </w:p>
    <w:p w14:paraId="3FEA5F2C">
      <w:pPr>
        <w:tabs>
          <w:tab w:val="left" w:pos="2966"/>
        </w:tabs>
        <w:spacing w:line="500" w:lineRule="exact"/>
        <w:ind w:firstLine="308" w:firstLineChars="147"/>
        <w:rPr>
          <w:rFonts w:asciiTheme="minorEastAsia" w:hAnsiTheme="minorEastAsia" w:eastAsiaTheme="minorEastAsia"/>
          <w:bCs/>
          <w:szCs w:val="21"/>
        </w:rPr>
      </w:pPr>
    </w:p>
    <w:p w14:paraId="001EF54E">
      <w:pPr>
        <w:tabs>
          <w:tab w:val="left" w:pos="2966"/>
        </w:tabs>
        <w:spacing w:line="500" w:lineRule="exact"/>
        <w:ind w:firstLine="308" w:firstLineChars="147"/>
        <w:rPr>
          <w:rFonts w:asciiTheme="minorEastAsia" w:hAnsiTheme="minorEastAsia" w:eastAsiaTheme="minorEastAsia"/>
          <w:bCs/>
          <w:szCs w:val="21"/>
        </w:rPr>
      </w:pPr>
    </w:p>
    <w:p w14:paraId="73D33703">
      <w:pPr>
        <w:tabs>
          <w:tab w:val="left" w:pos="2966"/>
        </w:tabs>
        <w:spacing w:line="500" w:lineRule="exact"/>
        <w:ind w:firstLine="308" w:firstLineChars="147"/>
        <w:rPr>
          <w:rFonts w:asciiTheme="minorEastAsia" w:hAnsiTheme="minorEastAsia" w:eastAsiaTheme="minorEastAsia"/>
          <w:bCs/>
          <w:szCs w:val="21"/>
        </w:rPr>
      </w:pPr>
    </w:p>
    <w:p w14:paraId="7FFAC55B">
      <w:pPr>
        <w:spacing w:before="100" w:beforeAutospacing="1" w:after="100" w:afterAutospacing="1" w:line="500" w:lineRule="exact"/>
        <w:ind w:left="1274" w:leftChars="338" w:hanging="564" w:hangingChars="156"/>
        <w:rPr>
          <w:rFonts w:asciiTheme="minorEastAsia" w:hAnsiTheme="minorEastAsia" w:eastAsiaTheme="minorEastAsia"/>
          <w:b/>
          <w:w w:val="90"/>
          <w:sz w:val="36"/>
          <w:szCs w:val="36"/>
          <w:u w:val="single"/>
        </w:rPr>
      </w:pPr>
      <w:r>
        <w:rPr>
          <w:rFonts w:hint="eastAsia" w:asciiTheme="minorEastAsia" w:hAnsiTheme="minorEastAsia" w:eastAsiaTheme="minorEastAsia"/>
          <w:b/>
          <w:sz w:val="36"/>
          <w:szCs w:val="36"/>
        </w:rPr>
        <w:t xml:space="preserve">   项目名称：</w:t>
      </w:r>
      <w:permStart w:id="0" w:edGrp="everyone"/>
      <w:r>
        <w:rPr>
          <w:rFonts w:hint="eastAsia" w:asciiTheme="minorEastAsia" w:hAnsiTheme="minorEastAsia" w:eastAsiaTheme="minorEastAsia"/>
          <w:color w:val="0000FF"/>
          <w:sz w:val="36"/>
          <w:szCs w:val="36"/>
        </w:rPr>
        <w:t>黑牡丹常州科技园一期(中国检验检测认证产业园)40#房10kV变电所改造设备采购及安装工程</w:t>
      </w:r>
    </w:p>
    <w:permEnd w:id="0"/>
    <w:p w14:paraId="5E727916">
      <w:pPr>
        <w:spacing w:before="100" w:beforeAutospacing="1" w:after="100" w:afterAutospacing="1" w:line="500" w:lineRule="exact"/>
        <w:ind w:left="1276" w:leftChars="339" w:hanging="564" w:hangingChars="156"/>
        <w:rPr>
          <w:rFonts w:asciiTheme="minorEastAsia" w:hAnsiTheme="minorEastAsia" w:eastAsiaTheme="minorEastAsia"/>
          <w:b/>
          <w:sz w:val="36"/>
          <w:szCs w:val="36"/>
        </w:rPr>
      </w:pPr>
      <w:r>
        <w:rPr>
          <w:rFonts w:hint="eastAsia" w:asciiTheme="minorEastAsia" w:hAnsiTheme="minorEastAsia" w:eastAsiaTheme="minorEastAsia"/>
          <w:b/>
          <w:sz w:val="36"/>
          <w:szCs w:val="36"/>
        </w:rPr>
        <w:t xml:space="preserve">   招标人（章）：</w:t>
      </w:r>
    </w:p>
    <w:p w14:paraId="53520924">
      <w:pPr>
        <w:spacing w:before="100" w:beforeAutospacing="1" w:after="100" w:afterAutospacing="1" w:line="500" w:lineRule="exact"/>
        <w:ind w:left="1274" w:leftChars="425" w:hanging="381" w:hangingChars="117"/>
        <w:rPr>
          <w:rFonts w:asciiTheme="minorEastAsia" w:hAnsiTheme="minorEastAsia" w:eastAsiaTheme="minorEastAsia"/>
          <w:b/>
          <w:sz w:val="36"/>
          <w:szCs w:val="36"/>
        </w:rPr>
      </w:pPr>
      <w:r>
        <w:rPr>
          <w:rFonts w:hint="eastAsia" w:asciiTheme="minorEastAsia" w:hAnsiTheme="minorEastAsia" w:eastAsiaTheme="minorEastAsia"/>
          <w:b/>
          <w:w w:val="90"/>
          <w:sz w:val="36"/>
          <w:szCs w:val="36"/>
        </w:rPr>
        <w:t xml:space="preserve">  法定代表人</w:t>
      </w:r>
      <w:r>
        <w:rPr>
          <w:rFonts w:hint="eastAsia" w:asciiTheme="minorEastAsia" w:hAnsiTheme="minorEastAsia" w:eastAsiaTheme="minorEastAsia"/>
          <w:b/>
          <w:sz w:val="36"/>
          <w:szCs w:val="36"/>
        </w:rPr>
        <w:t>（签章）：</w:t>
      </w:r>
    </w:p>
    <w:p w14:paraId="39170D12">
      <w:pPr>
        <w:spacing w:before="100" w:beforeAutospacing="1" w:after="100" w:afterAutospacing="1" w:line="500" w:lineRule="exact"/>
        <w:ind w:left="1133" w:leftChars="338" w:hanging="423" w:hangingChars="117"/>
        <w:rPr>
          <w:rFonts w:asciiTheme="minorEastAsia" w:hAnsiTheme="minorEastAsia" w:eastAsiaTheme="minorEastAsia"/>
          <w:b/>
          <w:sz w:val="36"/>
          <w:szCs w:val="36"/>
        </w:rPr>
      </w:pPr>
      <w:r>
        <w:rPr>
          <w:rFonts w:hint="eastAsia" w:asciiTheme="minorEastAsia" w:hAnsiTheme="minorEastAsia" w:eastAsiaTheme="minorEastAsia"/>
          <w:b/>
          <w:sz w:val="36"/>
          <w:szCs w:val="36"/>
        </w:rPr>
        <w:t xml:space="preserve">   招标代理机构（章）：</w:t>
      </w:r>
    </w:p>
    <w:p w14:paraId="09D3AED8">
      <w:pPr>
        <w:spacing w:before="100" w:beforeAutospacing="1" w:after="100" w:afterAutospacing="1" w:line="500" w:lineRule="exact"/>
        <w:ind w:left="1132" w:leftChars="539" w:firstLine="1"/>
        <w:rPr>
          <w:rFonts w:asciiTheme="minorEastAsia" w:hAnsiTheme="minorEastAsia" w:eastAsiaTheme="minorEastAsia"/>
          <w:b/>
          <w:w w:val="90"/>
          <w:sz w:val="36"/>
          <w:szCs w:val="36"/>
          <w:u w:val="single"/>
        </w:rPr>
      </w:pPr>
      <w:r>
        <w:rPr>
          <w:rFonts w:hint="eastAsia" w:asciiTheme="minorEastAsia" w:hAnsiTheme="minorEastAsia" w:eastAsiaTheme="minorEastAsia"/>
          <w:b/>
          <w:w w:val="90"/>
          <w:sz w:val="36"/>
          <w:szCs w:val="36"/>
        </w:rPr>
        <w:t xml:space="preserve"> 法定代表人</w:t>
      </w:r>
      <w:r>
        <w:rPr>
          <w:rFonts w:hint="eastAsia" w:asciiTheme="minorEastAsia" w:hAnsiTheme="minorEastAsia" w:eastAsiaTheme="minorEastAsia"/>
          <w:b/>
          <w:sz w:val="36"/>
          <w:szCs w:val="36"/>
        </w:rPr>
        <w:t>（签章）：</w:t>
      </w:r>
    </w:p>
    <w:p w14:paraId="74D433B7">
      <w:pPr>
        <w:spacing w:line="500" w:lineRule="exact"/>
        <w:ind w:firstLine="105" w:firstLineChars="50"/>
        <w:rPr>
          <w:rFonts w:asciiTheme="minorEastAsia" w:hAnsiTheme="minorEastAsia" w:eastAsiaTheme="minorEastAsia"/>
          <w:szCs w:val="21"/>
        </w:rPr>
      </w:pPr>
    </w:p>
    <w:p w14:paraId="34CDD26B">
      <w:pPr>
        <w:spacing w:line="500" w:lineRule="exact"/>
        <w:ind w:firstLine="1687" w:firstLineChars="800"/>
        <w:rPr>
          <w:rFonts w:asciiTheme="minorEastAsia" w:hAnsiTheme="minorEastAsia" w:eastAsiaTheme="minorEastAsia"/>
          <w:b/>
          <w:szCs w:val="21"/>
        </w:rPr>
      </w:pPr>
    </w:p>
    <w:p w14:paraId="392FDFCA">
      <w:pPr>
        <w:spacing w:line="500" w:lineRule="exact"/>
        <w:ind w:firstLine="1687" w:firstLineChars="800"/>
        <w:rPr>
          <w:rFonts w:asciiTheme="minorEastAsia" w:hAnsiTheme="minorEastAsia" w:eastAsiaTheme="minorEastAsia"/>
          <w:b/>
          <w:szCs w:val="21"/>
        </w:rPr>
      </w:pPr>
    </w:p>
    <w:p w14:paraId="14EB0701">
      <w:pPr>
        <w:spacing w:line="500" w:lineRule="exact"/>
        <w:ind w:firstLine="1687" w:firstLineChars="800"/>
        <w:rPr>
          <w:rFonts w:asciiTheme="minorEastAsia" w:hAnsiTheme="minorEastAsia" w:eastAsiaTheme="minorEastAsia"/>
          <w:b/>
          <w:szCs w:val="21"/>
        </w:rPr>
      </w:pPr>
    </w:p>
    <w:p w14:paraId="374904E4">
      <w:pPr>
        <w:spacing w:line="500" w:lineRule="exact"/>
        <w:ind w:firstLine="1687" w:firstLineChars="800"/>
        <w:rPr>
          <w:rFonts w:asciiTheme="minorEastAsia" w:hAnsiTheme="minorEastAsia" w:eastAsiaTheme="minorEastAsia"/>
          <w:b/>
          <w:szCs w:val="21"/>
        </w:rPr>
      </w:pPr>
    </w:p>
    <w:p w14:paraId="4C095116">
      <w:pPr>
        <w:spacing w:line="500" w:lineRule="exact"/>
        <w:ind w:firstLine="1687" w:firstLineChars="800"/>
        <w:rPr>
          <w:rFonts w:asciiTheme="minorEastAsia" w:hAnsiTheme="minorEastAsia" w:eastAsiaTheme="minorEastAsia"/>
          <w:b/>
          <w:szCs w:val="21"/>
        </w:rPr>
      </w:pPr>
    </w:p>
    <w:p w14:paraId="3ACA2A8A">
      <w:pPr>
        <w:spacing w:line="500" w:lineRule="exact"/>
        <w:ind w:firstLine="1687" w:firstLineChars="800"/>
        <w:rPr>
          <w:rFonts w:asciiTheme="minorEastAsia" w:hAnsiTheme="minorEastAsia" w:eastAsiaTheme="minorEastAsia"/>
          <w:b/>
          <w:szCs w:val="21"/>
        </w:rPr>
      </w:pPr>
    </w:p>
    <w:p w14:paraId="3B22B7B0">
      <w:pPr>
        <w:spacing w:line="500" w:lineRule="exact"/>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发放时间：</w:t>
      </w:r>
      <w:permStart w:id="1" w:edGrp="everyone"/>
      <w:r>
        <w:rPr>
          <w:rFonts w:hint="eastAsia" w:asciiTheme="minorEastAsia" w:hAnsiTheme="minorEastAsia" w:eastAsiaTheme="minorEastAsia"/>
          <w:b/>
          <w:w w:val="90"/>
          <w:sz w:val="30"/>
          <w:szCs w:val="30"/>
          <w:u w:val="single"/>
        </w:rPr>
        <w:t>2025</w:t>
      </w:r>
      <w:r>
        <w:rPr>
          <w:rFonts w:hint="eastAsia" w:asciiTheme="minorEastAsia" w:hAnsiTheme="minorEastAsia" w:eastAsiaTheme="minorEastAsia"/>
          <w:b/>
          <w:sz w:val="30"/>
          <w:szCs w:val="30"/>
        </w:rPr>
        <w:t>年</w:t>
      </w:r>
      <w:r>
        <w:rPr>
          <w:rFonts w:hint="eastAsia" w:asciiTheme="minorEastAsia" w:hAnsiTheme="minorEastAsia" w:eastAsiaTheme="minorEastAsia"/>
          <w:b/>
          <w:w w:val="90"/>
          <w:sz w:val="30"/>
          <w:szCs w:val="30"/>
          <w:u w:val="single"/>
          <w:lang w:val="en-US" w:eastAsia="zh-CN"/>
        </w:rPr>
        <w:t>11</w:t>
      </w:r>
      <w:r>
        <w:rPr>
          <w:rFonts w:hint="eastAsia" w:asciiTheme="minorEastAsia" w:hAnsiTheme="minorEastAsia" w:eastAsiaTheme="minorEastAsia"/>
          <w:b/>
          <w:sz w:val="30"/>
          <w:szCs w:val="30"/>
        </w:rPr>
        <w:t>月</w:t>
      </w:r>
    </w:p>
    <w:permEnd w:id="1"/>
    <w:p w14:paraId="24C61183">
      <w:pPr>
        <w:spacing w:line="500" w:lineRule="exact"/>
        <w:jc w:val="center"/>
        <w:rPr>
          <w:rFonts w:asciiTheme="minorEastAsia" w:hAnsiTheme="minorEastAsia" w:eastAsiaTheme="minorEastAsia"/>
          <w:bCs/>
          <w:szCs w:val="21"/>
        </w:rPr>
      </w:pPr>
    </w:p>
    <w:p w14:paraId="5A3CC75D">
      <w:pPr>
        <w:spacing w:line="500" w:lineRule="exact"/>
        <w:jc w:val="center"/>
        <w:rPr>
          <w:rFonts w:cs="仿宋_GB2312" w:asciiTheme="minorEastAsia" w:hAnsiTheme="minorEastAsia" w:eastAsiaTheme="minorEastAsia"/>
          <w:bCs/>
          <w:sz w:val="44"/>
          <w:szCs w:val="44"/>
        </w:rPr>
      </w:pPr>
      <w:r>
        <w:rPr>
          <w:rFonts w:asciiTheme="minorEastAsia" w:hAnsiTheme="minorEastAsia" w:eastAsiaTheme="minorEastAsia"/>
          <w:b/>
          <w:bCs/>
          <w:szCs w:val="21"/>
        </w:rPr>
        <w:br w:type="page"/>
      </w:r>
      <w:r>
        <w:rPr>
          <w:rFonts w:hint="eastAsia" w:asciiTheme="minorEastAsia" w:hAnsiTheme="minorEastAsia" w:eastAsiaTheme="minorEastAsia"/>
          <w:b/>
          <w:bCs/>
          <w:sz w:val="44"/>
          <w:szCs w:val="44"/>
        </w:rPr>
        <w:t xml:space="preserve">第一章  </w:t>
      </w:r>
      <w:r>
        <w:rPr>
          <w:rFonts w:hint="eastAsia" w:cs="仿宋_GB2312" w:asciiTheme="minorEastAsia" w:hAnsiTheme="minorEastAsia" w:eastAsiaTheme="minorEastAsia"/>
          <w:b/>
          <w:bCs/>
          <w:sz w:val="44"/>
          <w:szCs w:val="44"/>
        </w:rPr>
        <w:t>招标公告（略）</w:t>
      </w:r>
    </w:p>
    <w:p w14:paraId="79851D02">
      <w:pPr>
        <w:spacing w:line="500" w:lineRule="exact"/>
        <w:jc w:val="center"/>
        <w:rPr>
          <w:rFonts w:asciiTheme="minorEastAsia" w:hAnsiTheme="minorEastAsia" w:eastAsiaTheme="minorEastAsia"/>
          <w:b/>
          <w:bCs/>
          <w:sz w:val="44"/>
          <w:szCs w:val="44"/>
        </w:rPr>
      </w:pPr>
    </w:p>
    <w:p w14:paraId="543FADAA">
      <w:pPr>
        <w:widowControl/>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第二章  投标须知前附表</w:t>
      </w:r>
    </w:p>
    <w:tbl>
      <w:tblPr>
        <w:tblStyle w:val="9"/>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2397"/>
        <w:gridCol w:w="438"/>
        <w:gridCol w:w="1122"/>
        <w:gridCol w:w="296"/>
        <w:gridCol w:w="2693"/>
      </w:tblGrid>
      <w:tr w14:paraId="41B40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2518" w:type="dxa"/>
            <w:vAlign w:val="center"/>
          </w:tcPr>
          <w:p w14:paraId="7CA6C2F0">
            <w:pPr>
              <w:spacing w:line="500" w:lineRule="exact"/>
              <w:jc w:val="center"/>
              <w:rPr>
                <w:rFonts w:asciiTheme="minorEastAsia" w:hAnsiTheme="minorEastAsia" w:eastAsiaTheme="minorEastAsia"/>
                <w:szCs w:val="21"/>
              </w:rPr>
            </w:pPr>
            <w:permStart w:id="2" w:edGrp="everyone" w:colFirst="1" w:colLast="1"/>
            <w:r>
              <w:rPr>
                <w:rFonts w:hint="eastAsia" w:asciiTheme="minorEastAsia" w:hAnsiTheme="minorEastAsia" w:eastAsiaTheme="minorEastAsia"/>
                <w:szCs w:val="21"/>
              </w:rPr>
              <w:t>招标人</w:t>
            </w:r>
          </w:p>
        </w:tc>
        <w:tc>
          <w:tcPr>
            <w:tcW w:w="6946" w:type="dxa"/>
            <w:gridSpan w:val="5"/>
            <w:vAlign w:val="center"/>
          </w:tcPr>
          <w:p w14:paraId="75DC9D1A">
            <w:pPr>
              <w:spacing w:line="500" w:lineRule="exact"/>
              <w:jc w:val="left"/>
              <w:rPr>
                <w:rFonts w:asciiTheme="minorEastAsia" w:hAnsiTheme="minorEastAsia" w:eastAsiaTheme="minorEastAsia"/>
                <w:szCs w:val="21"/>
              </w:rPr>
            </w:pPr>
            <w:r>
              <w:rPr>
                <w:rFonts w:hint="eastAsia" w:asciiTheme="minorEastAsia" w:hAnsiTheme="minorEastAsia" w:eastAsiaTheme="minorEastAsia"/>
                <w:color w:val="0000FF"/>
                <w:szCs w:val="21"/>
              </w:rPr>
              <w:t>常州黑牡丹科技园有限公司</w:t>
            </w:r>
          </w:p>
        </w:tc>
      </w:tr>
      <w:permEnd w:id="2"/>
      <w:tr w14:paraId="7314E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2518" w:type="dxa"/>
            <w:vAlign w:val="center"/>
          </w:tcPr>
          <w:p w14:paraId="1BE4F9EC">
            <w:pPr>
              <w:spacing w:line="500" w:lineRule="exact"/>
              <w:jc w:val="center"/>
              <w:rPr>
                <w:rFonts w:asciiTheme="minorEastAsia" w:hAnsiTheme="minorEastAsia" w:eastAsiaTheme="minorEastAsia"/>
                <w:szCs w:val="21"/>
              </w:rPr>
            </w:pPr>
            <w:permStart w:id="3" w:edGrp="everyone" w:colFirst="1" w:colLast="1"/>
            <w:r>
              <w:rPr>
                <w:rFonts w:hint="eastAsia" w:asciiTheme="minorEastAsia" w:hAnsiTheme="minorEastAsia" w:eastAsiaTheme="minorEastAsia"/>
                <w:szCs w:val="21"/>
              </w:rPr>
              <w:t>项目名称</w:t>
            </w:r>
          </w:p>
        </w:tc>
        <w:tc>
          <w:tcPr>
            <w:tcW w:w="6946" w:type="dxa"/>
            <w:gridSpan w:val="5"/>
            <w:vAlign w:val="center"/>
          </w:tcPr>
          <w:p w14:paraId="543C5DD2">
            <w:pPr>
              <w:spacing w:line="500" w:lineRule="exact"/>
              <w:jc w:val="left"/>
              <w:rPr>
                <w:rFonts w:asciiTheme="minorEastAsia" w:hAnsiTheme="minorEastAsia" w:eastAsiaTheme="minorEastAsia"/>
                <w:szCs w:val="21"/>
              </w:rPr>
            </w:pPr>
            <w:r>
              <w:rPr>
                <w:rFonts w:hint="eastAsia" w:asciiTheme="minorEastAsia" w:hAnsiTheme="minorEastAsia" w:eastAsiaTheme="minorEastAsia"/>
                <w:color w:val="0000FF"/>
                <w:szCs w:val="21"/>
              </w:rPr>
              <w:t>黑牡丹常州科技园一期(中国检验检测认证产业园)40#房10kV变电所改造设备采购及安装工程</w:t>
            </w:r>
          </w:p>
        </w:tc>
      </w:tr>
      <w:permEnd w:id="3"/>
      <w:tr w14:paraId="00555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2518" w:type="dxa"/>
            <w:vAlign w:val="center"/>
          </w:tcPr>
          <w:p w14:paraId="6BD9454C">
            <w:pPr>
              <w:spacing w:line="500" w:lineRule="exact"/>
              <w:jc w:val="center"/>
              <w:rPr>
                <w:rFonts w:asciiTheme="minorEastAsia" w:hAnsiTheme="minorEastAsia" w:eastAsiaTheme="minorEastAsia"/>
                <w:szCs w:val="21"/>
              </w:rPr>
            </w:pPr>
            <w:permStart w:id="4" w:edGrp="everyone" w:colFirst="1" w:colLast="1"/>
            <w:r>
              <w:rPr>
                <w:rFonts w:hint="eastAsia" w:asciiTheme="minorEastAsia" w:hAnsiTheme="minorEastAsia" w:eastAsiaTheme="minorEastAsia"/>
                <w:szCs w:val="21"/>
              </w:rPr>
              <w:t>项目地点</w:t>
            </w:r>
          </w:p>
        </w:tc>
        <w:tc>
          <w:tcPr>
            <w:tcW w:w="6946" w:type="dxa"/>
            <w:gridSpan w:val="5"/>
            <w:vAlign w:val="center"/>
          </w:tcPr>
          <w:p w14:paraId="541055ED">
            <w:pPr>
              <w:spacing w:line="500" w:lineRule="exact"/>
              <w:jc w:val="left"/>
              <w:rPr>
                <w:rFonts w:asciiTheme="minorEastAsia" w:hAnsiTheme="minorEastAsia" w:eastAsiaTheme="minorEastAsia"/>
                <w:szCs w:val="21"/>
              </w:rPr>
            </w:pPr>
            <w:r>
              <w:rPr>
                <w:rFonts w:hint="eastAsia" w:asciiTheme="minorEastAsia" w:hAnsiTheme="minorEastAsia" w:eastAsiaTheme="minorEastAsia"/>
                <w:color w:val="0000FF"/>
                <w:szCs w:val="21"/>
              </w:rPr>
              <w:t>常州天宁区青洋北路47号</w:t>
            </w:r>
          </w:p>
        </w:tc>
      </w:tr>
      <w:permEnd w:id="4"/>
      <w:tr w14:paraId="058BC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2518" w:type="dxa"/>
            <w:vAlign w:val="center"/>
          </w:tcPr>
          <w:p w14:paraId="18813199">
            <w:pPr>
              <w:spacing w:line="500" w:lineRule="exact"/>
              <w:jc w:val="center"/>
              <w:rPr>
                <w:rFonts w:asciiTheme="minorEastAsia" w:hAnsiTheme="minorEastAsia" w:eastAsiaTheme="minorEastAsia"/>
                <w:szCs w:val="21"/>
              </w:rPr>
            </w:pPr>
            <w:permStart w:id="5" w:edGrp="everyone" w:colFirst="1" w:colLast="1"/>
            <w:r>
              <w:rPr>
                <w:rFonts w:hint="eastAsia" w:asciiTheme="minorEastAsia" w:hAnsiTheme="minorEastAsia" w:eastAsiaTheme="minorEastAsia"/>
                <w:szCs w:val="21"/>
              </w:rPr>
              <w:t>招标范围</w:t>
            </w:r>
          </w:p>
        </w:tc>
        <w:tc>
          <w:tcPr>
            <w:tcW w:w="6946" w:type="dxa"/>
            <w:gridSpan w:val="5"/>
            <w:vAlign w:val="center"/>
          </w:tcPr>
          <w:p w14:paraId="2802B270">
            <w:pPr>
              <w:spacing w:line="500" w:lineRule="exact"/>
              <w:jc w:val="left"/>
              <w:rPr>
                <w:rFonts w:asciiTheme="minorEastAsia" w:hAnsiTheme="minorEastAsia" w:eastAsiaTheme="minorEastAsia"/>
                <w:szCs w:val="21"/>
              </w:rPr>
            </w:pPr>
            <w:r>
              <w:rPr>
                <w:rFonts w:hint="eastAsia" w:asciiTheme="minorEastAsia" w:hAnsiTheme="minorEastAsia" w:eastAsiaTheme="minorEastAsia"/>
                <w:color w:val="0000FF"/>
                <w:szCs w:val="21"/>
              </w:rPr>
              <w:t>图纸及工程量清单（含编制说明）范围内全部工程。</w:t>
            </w:r>
          </w:p>
        </w:tc>
      </w:tr>
      <w:permEnd w:id="5"/>
      <w:tr w14:paraId="5B155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8" w:type="dxa"/>
            <w:vAlign w:val="center"/>
          </w:tcPr>
          <w:p w14:paraId="2842A85F">
            <w:pPr>
              <w:spacing w:line="500" w:lineRule="exact"/>
              <w:jc w:val="center"/>
              <w:rPr>
                <w:rFonts w:asciiTheme="minorEastAsia" w:hAnsiTheme="minorEastAsia" w:eastAsiaTheme="minorEastAsia"/>
                <w:szCs w:val="21"/>
              </w:rPr>
            </w:pPr>
            <w:permStart w:id="6" w:edGrp="everyone" w:colFirst="1" w:colLast="1"/>
            <w:r>
              <w:rPr>
                <w:rFonts w:hint="eastAsia" w:asciiTheme="minorEastAsia" w:hAnsiTheme="minorEastAsia" w:eastAsiaTheme="minorEastAsia"/>
                <w:szCs w:val="21"/>
              </w:rPr>
              <w:t>标段划分</w:t>
            </w:r>
          </w:p>
        </w:tc>
        <w:tc>
          <w:tcPr>
            <w:tcW w:w="2835" w:type="dxa"/>
            <w:gridSpan w:val="2"/>
            <w:vAlign w:val="center"/>
          </w:tcPr>
          <w:p w14:paraId="1C7ABBE7">
            <w:pPr>
              <w:spacing w:line="500" w:lineRule="exact"/>
              <w:jc w:val="left"/>
              <w:rPr>
                <w:rFonts w:asciiTheme="minorEastAsia" w:hAnsiTheme="minorEastAsia" w:eastAsiaTheme="minorEastAsia"/>
                <w:szCs w:val="21"/>
              </w:rPr>
            </w:pPr>
            <w:r>
              <w:rPr>
                <w:rFonts w:hint="eastAsia" w:asciiTheme="minorEastAsia" w:hAnsiTheme="minorEastAsia" w:eastAsiaTheme="minorEastAsia"/>
                <w:color w:val="0000FF"/>
                <w:szCs w:val="21"/>
              </w:rPr>
              <w:t>一个标段</w:t>
            </w:r>
          </w:p>
        </w:tc>
        <w:tc>
          <w:tcPr>
            <w:tcW w:w="1418" w:type="dxa"/>
            <w:gridSpan w:val="2"/>
            <w:vAlign w:val="center"/>
          </w:tcPr>
          <w:p w14:paraId="1EA110BB">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投标有效期</w:t>
            </w:r>
          </w:p>
        </w:tc>
        <w:tc>
          <w:tcPr>
            <w:tcW w:w="2693" w:type="dxa"/>
            <w:vAlign w:val="center"/>
          </w:tcPr>
          <w:p w14:paraId="18775F64">
            <w:pPr>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投标截止期后</w:t>
            </w:r>
            <w:r>
              <w:rPr>
                <w:rFonts w:hint="eastAsia" w:ascii="宋体" w:hAnsi="宋体" w:cs="仿宋"/>
                <w:szCs w:val="21"/>
                <w:u w:val="single"/>
              </w:rPr>
              <w:t xml:space="preserve"> 60 </w:t>
            </w:r>
            <w:r>
              <w:rPr>
                <w:rFonts w:hint="eastAsia" w:ascii="宋体" w:hAnsi="宋体" w:cs="仿宋"/>
                <w:szCs w:val="21"/>
              </w:rPr>
              <w:t>日</w:t>
            </w:r>
          </w:p>
        </w:tc>
      </w:tr>
      <w:permEnd w:id="6"/>
      <w:tr w14:paraId="1699B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8" w:type="dxa"/>
            <w:vAlign w:val="center"/>
          </w:tcPr>
          <w:p w14:paraId="2C8ADA0C">
            <w:pPr>
              <w:spacing w:line="500" w:lineRule="exact"/>
              <w:jc w:val="center"/>
              <w:rPr>
                <w:rFonts w:asciiTheme="minorEastAsia" w:hAnsiTheme="minorEastAsia" w:eastAsiaTheme="minorEastAsia"/>
                <w:szCs w:val="21"/>
              </w:rPr>
            </w:pPr>
            <w:permStart w:id="7" w:edGrp="everyone" w:colFirst="1" w:colLast="1"/>
            <w:permStart w:id="8" w:edGrp="everyone" w:colFirst="3" w:colLast="3"/>
            <w:r>
              <w:rPr>
                <w:rFonts w:hint="eastAsia" w:asciiTheme="minorEastAsia" w:hAnsiTheme="minorEastAsia" w:eastAsiaTheme="minorEastAsia"/>
                <w:szCs w:val="21"/>
              </w:rPr>
              <w:t>工期要求</w:t>
            </w:r>
          </w:p>
        </w:tc>
        <w:tc>
          <w:tcPr>
            <w:tcW w:w="2835" w:type="dxa"/>
            <w:gridSpan w:val="2"/>
            <w:vAlign w:val="center"/>
          </w:tcPr>
          <w:p w14:paraId="1D38BB32">
            <w:pPr>
              <w:spacing w:line="500" w:lineRule="exact"/>
              <w:jc w:val="left"/>
              <w:rPr>
                <w:rFonts w:asciiTheme="minorEastAsia" w:hAnsiTheme="minorEastAsia" w:eastAsiaTheme="minorEastAsia"/>
                <w:szCs w:val="21"/>
              </w:rPr>
            </w:pPr>
            <w:r>
              <w:rPr>
                <w:rFonts w:hint="eastAsia" w:asciiTheme="minorEastAsia" w:hAnsiTheme="minorEastAsia" w:eastAsiaTheme="minorEastAsia"/>
                <w:color w:val="0000FF"/>
                <w:szCs w:val="21"/>
              </w:rPr>
              <w:t>75日历天</w:t>
            </w:r>
          </w:p>
        </w:tc>
        <w:tc>
          <w:tcPr>
            <w:tcW w:w="1418" w:type="dxa"/>
            <w:gridSpan w:val="2"/>
            <w:vAlign w:val="center"/>
          </w:tcPr>
          <w:p w14:paraId="40B983D6">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质量要求</w:t>
            </w:r>
          </w:p>
        </w:tc>
        <w:tc>
          <w:tcPr>
            <w:tcW w:w="2693" w:type="dxa"/>
            <w:vAlign w:val="center"/>
          </w:tcPr>
          <w:p w14:paraId="5A8D018A">
            <w:pPr>
              <w:spacing w:line="500" w:lineRule="exact"/>
              <w:jc w:val="left"/>
              <w:rPr>
                <w:rFonts w:asciiTheme="minorEastAsia" w:hAnsiTheme="minorEastAsia" w:eastAsiaTheme="minorEastAsia"/>
                <w:szCs w:val="21"/>
              </w:rPr>
            </w:pPr>
            <w:r>
              <w:rPr>
                <w:rFonts w:hint="eastAsia" w:asciiTheme="minorEastAsia" w:hAnsiTheme="minorEastAsia" w:eastAsiaTheme="minorEastAsia"/>
                <w:color w:val="0000FF"/>
                <w:szCs w:val="21"/>
              </w:rPr>
              <w:t>满足相关技术规范要求，确保通过专业部门验收。</w:t>
            </w:r>
          </w:p>
        </w:tc>
      </w:tr>
      <w:permEnd w:id="7"/>
      <w:permEnd w:id="8"/>
      <w:tr w14:paraId="42552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8" w:type="dxa"/>
            <w:vAlign w:val="center"/>
          </w:tcPr>
          <w:p w14:paraId="455A76DC">
            <w:pPr>
              <w:spacing w:line="500" w:lineRule="exact"/>
              <w:jc w:val="center"/>
              <w:rPr>
                <w:rFonts w:asciiTheme="minorEastAsia" w:hAnsiTheme="minorEastAsia" w:eastAsiaTheme="minorEastAsia"/>
                <w:szCs w:val="21"/>
              </w:rPr>
            </w:pPr>
            <w:permStart w:id="9" w:edGrp="everyone" w:colFirst="3" w:colLast="3"/>
            <w:r>
              <w:rPr>
                <w:rFonts w:hint="eastAsia" w:asciiTheme="minorEastAsia" w:hAnsiTheme="minorEastAsia" w:eastAsiaTheme="minorEastAsia"/>
                <w:szCs w:val="21"/>
              </w:rPr>
              <w:t>资料费</w:t>
            </w:r>
          </w:p>
        </w:tc>
        <w:tc>
          <w:tcPr>
            <w:tcW w:w="2835" w:type="dxa"/>
            <w:gridSpan w:val="2"/>
            <w:vAlign w:val="center"/>
          </w:tcPr>
          <w:p w14:paraId="0B1F074C">
            <w:pPr>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w:t>
            </w:r>
          </w:p>
        </w:tc>
        <w:tc>
          <w:tcPr>
            <w:tcW w:w="1418" w:type="dxa"/>
            <w:gridSpan w:val="2"/>
            <w:vAlign w:val="center"/>
          </w:tcPr>
          <w:p w14:paraId="612151C2">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投标保证金</w:t>
            </w:r>
          </w:p>
        </w:tc>
        <w:tc>
          <w:tcPr>
            <w:tcW w:w="2693" w:type="dxa"/>
            <w:vAlign w:val="center"/>
          </w:tcPr>
          <w:p w14:paraId="7E682501">
            <w:pPr>
              <w:spacing w:line="500" w:lineRule="exact"/>
              <w:jc w:val="left"/>
              <w:rPr>
                <w:rFonts w:asciiTheme="minorEastAsia" w:hAnsiTheme="minorEastAsia" w:eastAsiaTheme="minorEastAsia"/>
                <w:szCs w:val="21"/>
              </w:rPr>
            </w:pPr>
            <w:r>
              <w:rPr>
                <w:rFonts w:hint="eastAsia" w:asciiTheme="minorEastAsia" w:hAnsiTheme="minorEastAsia" w:eastAsiaTheme="minorEastAsia"/>
                <w:color w:val="0000FF"/>
                <w:szCs w:val="21"/>
              </w:rPr>
              <w:t>5万元</w:t>
            </w:r>
          </w:p>
        </w:tc>
      </w:tr>
      <w:permEnd w:id="9"/>
      <w:tr w14:paraId="7BFD8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8" w:type="dxa"/>
            <w:vAlign w:val="center"/>
          </w:tcPr>
          <w:p w14:paraId="7326954F">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投标保证金的缴纳</w:t>
            </w:r>
          </w:p>
        </w:tc>
        <w:tc>
          <w:tcPr>
            <w:tcW w:w="6946" w:type="dxa"/>
            <w:gridSpan w:val="5"/>
            <w:vAlign w:val="center"/>
          </w:tcPr>
          <w:p w14:paraId="06185A07">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1、投标单位应按规定的金额递交投标保证金。投标单位应充分考虑投标保证金在途时间，确保投标保证金在</w:t>
            </w:r>
            <w:r>
              <w:rPr>
                <w:rFonts w:hint="eastAsia" w:asciiTheme="minorEastAsia" w:hAnsiTheme="minorEastAsia" w:eastAsiaTheme="minorEastAsia"/>
                <w:b/>
                <w:szCs w:val="21"/>
              </w:rPr>
              <w:t>开标时间</w:t>
            </w:r>
            <w:r>
              <w:rPr>
                <w:rFonts w:hint="eastAsia" w:asciiTheme="minorEastAsia" w:hAnsiTheme="minorEastAsia" w:eastAsiaTheme="minorEastAsia"/>
                <w:szCs w:val="21"/>
              </w:rPr>
              <w:t>前到达投标保证金专用账户。如投标保证金在</w:t>
            </w:r>
            <w:r>
              <w:rPr>
                <w:rFonts w:hint="eastAsia" w:asciiTheme="minorEastAsia" w:hAnsiTheme="minorEastAsia" w:eastAsiaTheme="minorEastAsia"/>
                <w:b/>
                <w:szCs w:val="21"/>
              </w:rPr>
              <w:t>开标时间</w:t>
            </w:r>
            <w:r>
              <w:rPr>
                <w:rFonts w:hint="eastAsia" w:asciiTheme="minorEastAsia" w:hAnsiTheme="minorEastAsia" w:eastAsiaTheme="minorEastAsia"/>
                <w:szCs w:val="21"/>
              </w:rPr>
              <w:t>前未到账，作未缴纳投标保证金处理。</w:t>
            </w:r>
          </w:p>
          <w:p w14:paraId="53E1E4E5">
            <w:pPr>
              <w:widowControl/>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2、投标保证金专用账户（请勿汇错，否则后果自负）</w:t>
            </w:r>
          </w:p>
          <w:p w14:paraId="596813F5">
            <w:pPr>
              <w:widowControl/>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收款单位：</w:t>
            </w:r>
            <w:r>
              <w:t>常州黑牡丹城建投资发展有限公司</w:t>
            </w:r>
          </w:p>
          <w:p w14:paraId="6BC4CAF5">
            <w:pPr>
              <w:widowControl/>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开户银行：</w:t>
            </w:r>
            <w:r>
              <w:t>建行新北支行</w:t>
            </w:r>
          </w:p>
          <w:p w14:paraId="71C0D92A">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银行账号：</w:t>
            </w:r>
            <w:r>
              <w:rPr>
                <w:rFonts w:asciiTheme="minorEastAsia" w:hAnsiTheme="minorEastAsia" w:eastAsiaTheme="minorEastAsia"/>
                <w:szCs w:val="21"/>
              </w:rPr>
              <w:t>32050162843609126126</w:t>
            </w:r>
          </w:p>
          <w:p w14:paraId="16CAB133">
            <w:pPr>
              <w:spacing w:line="500" w:lineRule="exact"/>
              <w:rPr>
                <w:rFonts w:asciiTheme="minorEastAsia" w:hAnsiTheme="minorEastAsia" w:eastAsiaTheme="minorEastAsia"/>
                <w:szCs w:val="21"/>
              </w:rPr>
            </w:pPr>
            <w:r>
              <w:rPr>
                <w:rFonts w:cs="宋体" w:asciiTheme="minorEastAsia" w:hAnsiTheme="minorEastAsia" w:eastAsiaTheme="minorEastAsia"/>
                <w:b/>
                <w:bCs/>
                <w:szCs w:val="21"/>
              </w:rPr>
              <w:t>3</w:t>
            </w:r>
            <w:r>
              <w:rPr>
                <w:rFonts w:hint="eastAsia" w:cs="宋体" w:asciiTheme="minorEastAsia" w:hAnsiTheme="minorEastAsia" w:eastAsiaTheme="minorEastAsia"/>
                <w:b/>
                <w:bCs/>
                <w:szCs w:val="21"/>
              </w:rPr>
              <w:t>、</w:t>
            </w:r>
            <w:r>
              <w:rPr>
                <w:b/>
              </w:rPr>
              <w:t>项目名称及标段名称： </w:t>
            </w:r>
            <w:permStart w:id="10" w:edGrp="everyone"/>
            <w:r>
              <w:rPr>
                <w:rFonts w:hint="eastAsia" w:asciiTheme="minorEastAsia" w:hAnsiTheme="minorEastAsia" w:eastAsiaTheme="minorEastAsia"/>
                <w:color w:val="0000FF"/>
                <w:szCs w:val="21"/>
              </w:rPr>
              <w:t>黑牡丹常州科技园一期(中国检验检测认证产业园)40#房10kV变电所改造设备采购及安装工程</w:t>
            </w:r>
            <w:permEnd w:id="10"/>
            <w:r>
              <w:rPr>
                <w:b/>
              </w:rPr>
              <w:t>项</w:t>
            </w:r>
            <w:r>
              <w:rPr>
                <w:rFonts w:asciiTheme="minorEastAsia" w:hAnsiTheme="minorEastAsia" w:eastAsiaTheme="minorEastAsia"/>
                <w:b/>
                <w:szCs w:val="21"/>
              </w:rPr>
              <w:t>目投标保证金</w:t>
            </w:r>
            <w:r>
              <w:rPr>
                <w:rFonts w:hint="eastAsia" w:asciiTheme="minorEastAsia" w:hAnsiTheme="minorEastAsia" w:eastAsiaTheme="minorEastAsia"/>
                <w:b/>
                <w:szCs w:val="21"/>
              </w:rPr>
              <w:t>（缴纳时投标单位必须按照以上描述备注项目名称及标段名称）</w:t>
            </w:r>
          </w:p>
          <w:p w14:paraId="4FBABC07">
            <w:pPr>
              <w:widowControl/>
              <w:spacing w:line="500" w:lineRule="exact"/>
              <w:jc w:val="left"/>
              <w:rPr>
                <w:rFonts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zCs w:val="21"/>
              </w:rPr>
              <w:t>、</w:t>
            </w:r>
            <w:r>
              <w:rPr>
                <w:rFonts w:asciiTheme="minorEastAsia" w:hAnsiTheme="minorEastAsia" w:eastAsiaTheme="minorEastAsia"/>
                <w:szCs w:val="21"/>
              </w:rPr>
              <w:t>投标保证金缴纳方式</w:t>
            </w:r>
          </w:p>
          <w:p w14:paraId="27B80EA5">
            <w:pPr>
              <w:widowControl/>
              <w:spacing w:line="500" w:lineRule="exact"/>
              <w:jc w:val="left"/>
              <w:rPr>
                <w:rFonts w:cs="Arial" w:asciiTheme="minorEastAsia" w:hAnsiTheme="minorEastAsia" w:eastAsiaTheme="minorEastAsia"/>
                <w:kern w:val="0"/>
                <w:szCs w:val="21"/>
              </w:rPr>
            </w:pPr>
            <w:r>
              <w:rPr>
                <w:rFonts w:ascii="宋体" w:hAnsi="宋体"/>
                <w:szCs w:val="21"/>
              </w:rPr>
              <w:sym w:font="Wingdings 2" w:char="F052"/>
            </w:r>
            <w:r>
              <w:rPr>
                <w:rFonts w:cs="Arial" w:asciiTheme="minorEastAsia" w:hAnsiTheme="minorEastAsia" w:eastAsiaTheme="minorEastAsia"/>
                <w:kern w:val="0"/>
                <w:szCs w:val="21"/>
              </w:rPr>
              <w:t>投标单位</w:t>
            </w:r>
            <w:r>
              <w:rPr>
                <w:rFonts w:hint="eastAsia" w:cs="Arial" w:asciiTheme="minorEastAsia" w:hAnsiTheme="minorEastAsia" w:eastAsiaTheme="minorEastAsia"/>
                <w:kern w:val="0"/>
                <w:szCs w:val="21"/>
              </w:rPr>
              <w:t>采用转账支票、电汇、网上银行等方式</w:t>
            </w:r>
            <w:r>
              <w:rPr>
                <w:rFonts w:cs="Arial" w:asciiTheme="minorEastAsia" w:hAnsiTheme="minorEastAsia" w:eastAsiaTheme="minorEastAsia"/>
                <w:kern w:val="0"/>
                <w:szCs w:val="21"/>
              </w:rPr>
              <w:t>将保证金</w:t>
            </w:r>
            <w:r>
              <w:rPr>
                <w:rFonts w:hint="eastAsia" w:cs="Arial" w:asciiTheme="minorEastAsia" w:hAnsiTheme="minorEastAsia" w:eastAsiaTheme="minorEastAsia"/>
                <w:kern w:val="0"/>
                <w:szCs w:val="21"/>
              </w:rPr>
              <w:t>从基本账户缴至“投标保证金专用账户”。</w:t>
            </w:r>
          </w:p>
          <w:p w14:paraId="2826D1F0">
            <w:pPr>
              <w:widowControl/>
              <w:spacing w:line="500" w:lineRule="exact"/>
              <w:jc w:val="left"/>
              <w:rPr>
                <w:rFonts w:cs="Arial" w:asciiTheme="minorEastAsia" w:hAnsiTheme="minorEastAsia" w:eastAsiaTheme="minorEastAsia"/>
                <w:kern w:val="0"/>
                <w:szCs w:val="21"/>
              </w:rPr>
            </w:pPr>
            <w:r>
              <w:rPr/>
              <w:sym w:font="Wingdings 2" w:char="F053"/>
            </w:r>
            <w:r>
              <w:rPr>
                <w:rFonts w:cs="Arial" w:asciiTheme="minorEastAsia" w:hAnsiTheme="minorEastAsia" w:eastAsiaTheme="minorEastAsia"/>
                <w:kern w:val="0"/>
                <w:szCs w:val="21"/>
              </w:rPr>
              <w:t>投标单位</w:t>
            </w:r>
            <w:r>
              <w:rPr>
                <w:rFonts w:hint="eastAsia" w:cs="Arial" w:asciiTheme="minorEastAsia" w:hAnsiTheme="minorEastAsia" w:eastAsiaTheme="minorEastAsia"/>
                <w:kern w:val="0"/>
                <w:szCs w:val="21"/>
              </w:rPr>
              <w:t>采用银行保函方式提交。</w:t>
            </w:r>
          </w:p>
          <w:p w14:paraId="02C26D4C">
            <w:pPr>
              <w:spacing w:line="500" w:lineRule="exact"/>
              <w:jc w:val="left"/>
              <w:rPr>
                <w:rFonts w:asciiTheme="minorEastAsia" w:hAnsiTheme="minorEastAsia" w:eastAsiaTheme="minorEastAsia"/>
                <w:szCs w:val="21"/>
              </w:rPr>
            </w:pPr>
            <w:r>
              <w:rPr/>
              <w:sym w:font="Wingdings 2" w:char="F053"/>
            </w:r>
            <w:r>
              <w:rPr>
                <w:rFonts w:cs="Arial" w:asciiTheme="minorEastAsia" w:hAnsiTheme="minorEastAsia" w:eastAsiaTheme="minorEastAsia"/>
                <w:kern w:val="0"/>
                <w:szCs w:val="21"/>
              </w:rPr>
              <w:t>投标单位</w:t>
            </w:r>
            <w:r>
              <w:rPr>
                <w:rFonts w:hint="eastAsia" w:cs="Arial" w:asciiTheme="minorEastAsia" w:hAnsiTheme="minorEastAsia" w:eastAsiaTheme="minorEastAsia"/>
                <w:kern w:val="0"/>
                <w:szCs w:val="21"/>
              </w:rPr>
              <w:t>采用</w:t>
            </w:r>
            <w:r>
              <w:rPr>
                <w:rFonts w:hint="eastAsia" w:ascii="宋体" w:hAnsi="宋体" w:cs="宋体"/>
                <w:szCs w:val="21"/>
              </w:rPr>
              <w:t>经相关部门认定的有资质的</w:t>
            </w:r>
            <w:r>
              <w:rPr>
                <w:rFonts w:hint="eastAsia" w:cs="Arial" w:asciiTheme="minorEastAsia" w:hAnsiTheme="minorEastAsia" w:eastAsiaTheme="minorEastAsia"/>
                <w:kern w:val="0"/>
                <w:szCs w:val="21"/>
              </w:rPr>
              <w:t>专业担保公司投标保函方式提交。</w:t>
            </w:r>
          </w:p>
        </w:tc>
      </w:tr>
      <w:tr w14:paraId="56D7B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8" w:type="dxa"/>
            <w:vAlign w:val="center"/>
          </w:tcPr>
          <w:p w14:paraId="7C680FC2">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投标保证金的退还</w:t>
            </w:r>
          </w:p>
        </w:tc>
        <w:tc>
          <w:tcPr>
            <w:tcW w:w="6946" w:type="dxa"/>
            <w:gridSpan w:val="5"/>
            <w:vAlign w:val="center"/>
          </w:tcPr>
          <w:p w14:paraId="763D4C6F">
            <w:pPr>
              <w:widowControl/>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中标人的投标保证金在签订合同后3个工作日后退还；</w:t>
            </w:r>
          </w:p>
          <w:p w14:paraId="5967B2A1">
            <w:pPr>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未中标人的投标保证金在中标公示结束3个工作日后退还。</w:t>
            </w:r>
          </w:p>
        </w:tc>
      </w:tr>
      <w:tr w14:paraId="415DE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8" w:type="dxa"/>
            <w:vAlign w:val="center"/>
          </w:tcPr>
          <w:p w14:paraId="61D6F8B6">
            <w:pPr>
              <w:spacing w:line="500" w:lineRule="exact"/>
              <w:jc w:val="center"/>
              <w:rPr>
                <w:rFonts w:asciiTheme="minorEastAsia" w:hAnsiTheme="minorEastAsia" w:eastAsiaTheme="minorEastAsia"/>
                <w:szCs w:val="21"/>
              </w:rPr>
            </w:pPr>
            <w:permStart w:id="11" w:edGrp="everyone" w:colFirst="1" w:colLast="1"/>
            <w:r>
              <w:rPr>
                <w:rFonts w:hint="eastAsia" w:asciiTheme="minorEastAsia" w:hAnsiTheme="minorEastAsia" w:eastAsiaTheme="minorEastAsia"/>
                <w:szCs w:val="21"/>
              </w:rPr>
              <w:t>招标控制价</w:t>
            </w:r>
          </w:p>
        </w:tc>
        <w:tc>
          <w:tcPr>
            <w:tcW w:w="6946" w:type="dxa"/>
            <w:gridSpan w:val="5"/>
            <w:vAlign w:val="center"/>
          </w:tcPr>
          <w:p w14:paraId="09B506B9">
            <w:pPr>
              <w:spacing w:line="500" w:lineRule="exact"/>
              <w:jc w:val="left"/>
              <w:rPr>
                <w:rFonts w:asciiTheme="minorEastAsia" w:hAnsiTheme="minorEastAsia" w:eastAsiaTheme="minorEastAsia"/>
                <w:szCs w:val="21"/>
              </w:rPr>
            </w:pPr>
            <w:r>
              <w:rPr>
                <w:rFonts w:hint="eastAsia"/>
              </w:rPr>
              <w:t>（含税）总价</w:t>
            </w:r>
            <w:r>
              <w:rPr>
                <w:rFonts w:hint="eastAsia" w:asciiTheme="minorEastAsia" w:hAnsiTheme="minorEastAsia" w:eastAsiaTheme="minorEastAsia"/>
                <w:color w:val="0000FF"/>
                <w:szCs w:val="21"/>
              </w:rPr>
              <w:t>3,001,759.20元，（不含税）总价2,753,907.52元，税率9%</w:t>
            </w:r>
          </w:p>
        </w:tc>
      </w:tr>
      <w:permEnd w:id="11"/>
      <w:tr w14:paraId="3306E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8" w:type="dxa"/>
            <w:vAlign w:val="center"/>
          </w:tcPr>
          <w:p w14:paraId="72EE2085">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投标人资格要求</w:t>
            </w:r>
          </w:p>
        </w:tc>
        <w:tc>
          <w:tcPr>
            <w:tcW w:w="6946" w:type="dxa"/>
            <w:gridSpan w:val="5"/>
            <w:vAlign w:val="center"/>
          </w:tcPr>
          <w:p w14:paraId="2383749C">
            <w:pPr>
              <w:spacing w:line="500" w:lineRule="exact"/>
              <w:jc w:val="left"/>
            </w:pPr>
            <w:permStart w:id="12" w:edGrp="everyone"/>
            <w:r>
              <w:t>详见招标公告</w:t>
            </w:r>
          </w:p>
          <w:permEnd w:id="12"/>
          <w:p w14:paraId="44331E96">
            <w:pPr>
              <w:spacing w:line="500" w:lineRule="exact"/>
              <w:jc w:val="left"/>
            </w:pPr>
            <w:r>
              <w:rPr>
                <w:rFonts w:hint="eastAsia"/>
              </w:rPr>
              <w:t>本次招标</w:t>
            </w:r>
            <w:permStart w:id="13" w:edGrp="everyone"/>
            <w:r>
              <w:rPr>
                <w:rFonts w:hint="eastAsia"/>
                <w:u w:val="single"/>
              </w:rPr>
              <w:t xml:space="preserve"> 不接受 </w:t>
            </w:r>
            <w:permEnd w:id="13"/>
            <w:r>
              <w:rPr>
                <w:rFonts w:hint="eastAsia"/>
              </w:rPr>
              <w:t>(接受/不接受)联合体投标。采用联合体形式投标的，联合体的资格条件必须符合要求，并附有共同联合体投标协议。联合体成员不得超过</w:t>
            </w:r>
            <w:permStart w:id="14" w:edGrp="everyone"/>
            <w:r>
              <w:rPr>
                <w:rFonts w:hint="eastAsia"/>
                <w:u w:val="single"/>
              </w:rPr>
              <w:t xml:space="preserve"> / </w:t>
            </w:r>
            <w:permEnd w:id="14"/>
            <w:r>
              <w:rPr>
                <w:rFonts w:hint="eastAsia"/>
              </w:rPr>
              <w:t>家，且联合体牵头人必须为</w:t>
            </w:r>
            <w:permStart w:id="15" w:edGrp="everyone"/>
            <w:r>
              <w:rPr>
                <w:rFonts w:hint="eastAsia"/>
                <w:u w:val="single"/>
              </w:rPr>
              <w:t xml:space="preserve"> / </w:t>
            </w:r>
            <w:permEnd w:id="15"/>
            <w:r>
              <w:rPr>
                <w:rFonts w:hint="eastAsia"/>
              </w:rPr>
              <w:t>（以下简称“联合体牵头人”）。联合体各成员不能同时参加两个或两个以上的联合体投标，若出现此情况，与此有关的各联合体均视为资格审查不合格。授权委托人、项目负责人必须为联合体牵头人人员。</w:t>
            </w:r>
          </w:p>
        </w:tc>
      </w:tr>
      <w:tr w14:paraId="695D4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8" w:type="dxa"/>
            <w:vAlign w:val="center"/>
          </w:tcPr>
          <w:p w14:paraId="3ED6672E">
            <w:pPr>
              <w:spacing w:line="500" w:lineRule="exact"/>
              <w:jc w:val="center"/>
              <w:rPr>
                <w:rFonts w:asciiTheme="minorEastAsia" w:hAnsiTheme="minorEastAsia" w:eastAsiaTheme="minorEastAsia"/>
                <w:szCs w:val="21"/>
              </w:rPr>
            </w:pPr>
            <w:permStart w:id="16" w:edGrp="everyone" w:colFirst="1" w:colLast="1"/>
            <w:r>
              <w:rPr>
                <w:rFonts w:hint="eastAsia" w:asciiTheme="minorEastAsia" w:hAnsiTheme="minorEastAsia" w:eastAsiaTheme="minorEastAsia"/>
                <w:szCs w:val="21"/>
              </w:rPr>
              <w:t>评标办法</w:t>
            </w:r>
          </w:p>
        </w:tc>
        <w:tc>
          <w:tcPr>
            <w:tcW w:w="6946" w:type="dxa"/>
            <w:gridSpan w:val="5"/>
            <w:vAlign w:val="center"/>
          </w:tcPr>
          <w:p w14:paraId="6CFC6F79">
            <w:pPr>
              <w:spacing w:line="500" w:lineRule="exact"/>
              <w:rPr>
                <w:rFonts w:asciiTheme="minorEastAsia" w:hAnsiTheme="minorEastAsia" w:eastAsiaTheme="minorEastAsia"/>
                <w:b/>
                <w:szCs w:val="21"/>
              </w:rPr>
            </w:pPr>
            <w:r>
              <w:rPr>
                <w:rFonts w:hint="eastAsia" w:asciiTheme="minorEastAsia" w:hAnsiTheme="minorEastAsia" w:eastAsiaTheme="minorEastAsia"/>
                <w:color w:val="0000FF"/>
                <w:szCs w:val="21"/>
              </w:rPr>
              <w:t>详见招标公告</w:t>
            </w:r>
          </w:p>
        </w:tc>
      </w:tr>
      <w:permEnd w:id="16"/>
      <w:tr w14:paraId="5847A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8" w:type="dxa"/>
            <w:vAlign w:val="center"/>
          </w:tcPr>
          <w:p w14:paraId="61619ACF">
            <w:pPr>
              <w:spacing w:line="500" w:lineRule="exact"/>
              <w:jc w:val="center"/>
              <w:rPr>
                <w:rFonts w:asciiTheme="minorEastAsia" w:hAnsiTheme="minorEastAsia" w:eastAsiaTheme="minorEastAsia"/>
                <w:szCs w:val="21"/>
              </w:rPr>
            </w:pPr>
            <w:permStart w:id="17" w:edGrp="everyone" w:colFirst="1" w:colLast="1"/>
            <w:r>
              <w:rPr>
                <w:rFonts w:hint="eastAsia" w:asciiTheme="minorEastAsia" w:hAnsiTheme="minorEastAsia" w:eastAsiaTheme="minorEastAsia"/>
                <w:szCs w:val="21"/>
              </w:rPr>
              <w:t>投标文件份数</w:t>
            </w:r>
          </w:p>
        </w:tc>
        <w:tc>
          <w:tcPr>
            <w:tcW w:w="6946" w:type="dxa"/>
            <w:gridSpan w:val="5"/>
            <w:vAlign w:val="center"/>
          </w:tcPr>
          <w:p w14:paraId="5BC32922">
            <w:pPr>
              <w:spacing w:line="500" w:lineRule="exact"/>
              <w:rPr>
                <w:rFonts w:asciiTheme="minorEastAsia" w:hAnsiTheme="minorEastAsia" w:eastAsiaTheme="minorEastAsia"/>
                <w:szCs w:val="21"/>
              </w:rPr>
            </w:pPr>
            <w:r>
              <w:rPr>
                <w:rFonts w:hint="eastAsia" w:ascii="宋体" w:hAnsi="宋体" w:cs="宋体"/>
                <w:szCs w:val="21"/>
              </w:rPr>
              <w:t>一份正本，二份副本</w:t>
            </w:r>
            <w:r>
              <w:rPr>
                <w:rFonts w:hint="eastAsia"/>
                <w:szCs w:val="21"/>
              </w:rPr>
              <w:t>并密封装订</w:t>
            </w:r>
            <w:r>
              <w:rPr>
                <w:rFonts w:hint="eastAsia" w:ascii="宋体" w:hAnsi="宋体" w:cs="宋体"/>
                <w:szCs w:val="21"/>
              </w:rPr>
              <w:t>。</w:t>
            </w:r>
          </w:p>
        </w:tc>
      </w:tr>
      <w:permEnd w:id="17"/>
      <w:tr w14:paraId="364FC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2518" w:type="dxa"/>
            <w:vAlign w:val="center"/>
          </w:tcPr>
          <w:p w14:paraId="62CE4B36">
            <w:pPr>
              <w:spacing w:line="500" w:lineRule="exact"/>
              <w:jc w:val="center"/>
              <w:rPr>
                <w:rFonts w:asciiTheme="minorEastAsia" w:hAnsiTheme="minorEastAsia" w:eastAsiaTheme="minorEastAsia"/>
                <w:szCs w:val="21"/>
              </w:rPr>
            </w:pPr>
            <w:permStart w:id="18" w:edGrp="everyone" w:colFirst="1" w:colLast="1"/>
            <w:r>
              <w:rPr>
                <w:rFonts w:hint="eastAsia" w:cs="仿宋" w:asciiTheme="minorEastAsia" w:hAnsiTheme="minorEastAsia" w:eastAsiaTheme="minorEastAsia"/>
                <w:szCs w:val="21"/>
              </w:rPr>
              <w:t>递交投标文件地点</w:t>
            </w:r>
          </w:p>
        </w:tc>
        <w:tc>
          <w:tcPr>
            <w:tcW w:w="6946" w:type="dxa"/>
            <w:gridSpan w:val="5"/>
            <w:vAlign w:val="center"/>
          </w:tcPr>
          <w:p w14:paraId="60AD6370">
            <w:pPr>
              <w:spacing w:line="500" w:lineRule="exact"/>
              <w:jc w:val="left"/>
              <w:rPr>
                <w:rFonts w:asciiTheme="minorEastAsia" w:hAnsiTheme="minorEastAsia" w:eastAsiaTheme="minorEastAsia"/>
                <w:szCs w:val="21"/>
              </w:rPr>
            </w:pPr>
            <w:r>
              <w:rPr>
                <w:rFonts w:hint="eastAsia" w:asciiTheme="minorEastAsia" w:hAnsiTheme="minorEastAsia" w:eastAsiaTheme="minorEastAsia"/>
                <w:color w:val="0000FF"/>
                <w:szCs w:val="21"/>
              </w:rPr>
              <w:t>常州市新北区太湖中路8号锦湖创新中心A座7楼开标室</w:t>
            </w:r>
          </w:p>
        </w:tc>
      </w:tr>
      <w:permEnd w:id="18"/>
      <w:tr w14:paraId="576E1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2518" w:type="dxa"/>
            <w:vAlign w:val="center"/>
          </w:tcPr>
          <w:p w14:paraId="7E7106A2">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投标截止时间</w:t>
            </w:r>
          </w:p>
        </w:tc>
        <w:tc>
          <w:tcPr>
            <w:tcW w:w="6946" w:type="dxa"/>
            <w:gridSpan w:val="5"/>
            <w:vAlign w:val="center"/>
          </w:tcPr>
          <w:p w14:paraId="5BEA8479">
            <w:pPr>
              <w:spacing w:line="500" w:lineRule="exact"/>
              <w:rPr>
                <w:rFonts w:asciiTheme="minorEastAsia" w:hAnsiTheme="minorEastAsia" w:eastAsiaTheme="minorEastAsia"/>
                <w:szCs w:val="21"/>
              </w:rPr>
            </w:pPr>
            <w:permStart w:id="19" w:edGrp="everyone"/>
            <w:r>
              <w:rPr>
                <w:rFonts w:hint="eastAsia" w:asciiTheme="minorEastAsia" w:hAnsiTheme="minorEastAsia" w:eastAsiaTheme="minorEastAsia"/>
                <w:szCs w:val="21"/>
              </w:rPr>
              <w:t>2025年</w:t>
            </w:r>
            <w:r>
              <w:rPr>
                <w:rFonts w:hint="eastAsia" w:asciiTheme="minorEastAsia" w:hAnsiTheme="minorEastAsia" w:eastAsiaTheme="minorEastAsia"/>
                <w:szCs w:val="21"/>
                <w:lang w:val="en-US" w:eastAsia="zh-CN"/>
              </w:rPr>
              <w:t>12</w:t>
            </w:r>
            <w:r>
              <w:rPr>
                <w:rFonts w:hint="eastAsia" w:asciiTheme="minorEastAsia" w:hAnsiTheme="minorEastAsia" w:eastAsiaTheme="minorEastAsia"/>
                <w:szCs w:val="21"/>
              </w:rPr>
              <w:t>月</w:t>
            </w:r>
            <w:r>
              <w:rPr>
                <w:rFonts w:hint="eastAsia" w:asciiTheme="minorEastAsia" w:hAnsiTheme="minorEastAsia" w:eastAsiaTheme="minorEastAsia"/>
                <w:szCs w:val="21"/>
                <w:lang w:val="en-US" w:eastAsia="zh-CN"/>
              </w:rPr>
              <w:t>9</w:t>
            </w:r>
            <w:r>
              <w:rPr>
                <w:rFonts w:hint="eastAsia" w:asciiTheme="minorEastAsia" w:hAnsiTheme="minorEastAsia" w:eastAsiaTheme="minorEastAsia"/>
                <w:szCs w:val="21"/>
              </w:rPr>
              <w:t>日</w:t>
            </w:r>
            <w:r>
              <w:rPr>
                <w:rFonts w:hint="eastAsia" w:asciiTheme="minorEastAsia" w:hAnsiTheme="minorEastAsia" w:eastAsiaTheme="minorEastAsia"/>
                <w:szCs w:val="21"/>
                <w:lang w:val="en-US" w:eastAsia="zh-CN"/>
              </w:rPr>
              <w:t>14:30</w:t>
            </w:r>
            <w:permEnd w:id="19"/>
          </w:p>
        </w:tc>
      </w:tr>
      <w:tr w14:paraId="5A557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2518" w:type="dxa"/>
            <w:vAlign w:val="center"/>
          </w:tcPr>
          <w:p w14:paraId="50B8C672">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开标时间</w:t>
            </w:r>
          </w:p>
        </w:tc>
        <w:tc>
          <w:tcPr>
            <w:tcW w:w="6946" w:type="dxa"/>
            <w:gridSpan w:val="5"/>
            <w:vAlign w:val="center"/>
          </w:tcPr>
          <w:p w14:paraId="6641A673">
            <w:pPr>
              <w:spacing w:line="500" w:lineRule="exact"/>
              <w:rPr>
                <w:rFonts w:asciiTheme="minorEastAsia" w:hAnsiTheme="minorEastAsia" w:eastAsiaTheme="minorEastAsia"/>
                <w:szCs w:val="21"/>
              </w:rPr>
            </w:pPr>
            <w:permStart w:id="20" w:edGrp="everyone"/>
            <w:r>
              <w:rPr>
                <w:rFonts w:hint="eastAsia" w:asciiTheme="minorEastAsia" w:hAnsiTheme="minorEastAsia" w:eastAsiaTheme="minorEastAsia"/>
                <w:szCs w:val="21"/>
              </w:rPr>
              <w:t>2025年12月9日14:30</w:t>
            </w:r>
            <w:permEnd w:id="20"/>
          </w:p>
        </w:tc>
      </w:tr>
      <w:tr w14:paraId="368A7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2518" w:type="dxa"/>
            <w:vAlign w:val="center"/>
          </w:tcPr>
          <w:p w14:paraId="12CFDF1E">
            <w:pPr>
              <w:spacing w:line="500" w:lineRule="exact"/>
              <w:jc w:val="center"/>
              <w:rPr>
                <w:rFonts w:asciiTheme="minorEastAsia" w:hAnsiTheme="minorEastAsia" w:eastAsiaTheme="minorEastAsia"/>
                <w:szCs w:val="21"/>
              </w:rPr>
            </w:pPr>
            <w:permStart w:id="21" w:edGrp="everyone" w:colFirst="1" w:colLast="1"/>
            <w:permStart w:id="22" w:edGrp="everyone" w:colFirst="2" w:colLast="2"/>
            <w:r>
              <w:rPr>
                <w:rFonts w:hint="eastAsia" w:asciiTheme="minorEastAsia" w:hAnsiTheme="minorEastAsia" w:eastAsiaTheme="minorEastAsia"/>
                <w:szCs w:val="21"/>
              </w:rPr>
              <w:t>开标地点</w:t>
            </w:r>
          </w:p>
        </w:tc>
        <w:tc>
          <w:tcPr>
            <w:tcW w:w="6946" w:type="dxa"/>
            <w:gridSpan w:val="5"/>
            <w:vAlign w:val="center"/>
          </w:tcPr>
          <w:p w14:paraId="25495A67">
            <w:pPr>
              <w:spacing w:line="500" w:lineRule="exact"/>
              <w:rPr>
                <w:rFonts w:asciiTheme="minorEastAsia" w:hAnsiTheme="minorEastAsia" w:eastAsiaTheme="minorEastAsia"/>
                <w:szCs w:val="21"/>
              </w:rPr>
            </w:pPr>
            <w:r>
              <w:rPr>
                <w:rFonts w:hint="eastAsia" w:asciiTheme="minorEastAsia" w:hAnsiTheme="minorEastAsia" w:eastAsiaTheme="minorEastAsia"/>
                <w:color w:val="0000FF"/>
                <w:szCs w:val="21"/>
              </w:rPr>
              <w:t>常州市新北区太湖中路8号锦湖创新中心A座7楼开标室</w:t>
            </w:r>
          </w:p>
        </w:tc>
      </w:tr>
      <w:permEnd w:id="21"/>
      <w:permEnd w:id="22"/>
      <w:tr w14:paraId="2A481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2518" w:type="dxa"/>
            <w:vAlign w:val="center"/>
          </w:tcPr>
          <w:p w14:paraId="3FDF6E52">
            <w:pPr>
              <w:spacing w:line="500" w:lineRule="exact"/>
              <w:jc w:val="center"/>
              <w:rPr>
                <w:rFonts w:cs="仿宋" w:asciiTheme="minorEastAsia" w:hAnsiTheme="minorEastAsia" w:eastAsiaTheme="minorEastAsia"/>
                <w:szCs w:val="21"/>
              </w:rPr>
            </w:pPr>
            <w:permStart w:id="23" w:edGrp="everyone" w:colFirst="1" w:colLast="1"/>
            <w:permStart w:id="24" w:edGrp="everyone" w:colFirst="3" w:colLast="3"/>
            <w:r>
              <w:rPr>
                <w:rFonts w:hint="eastAsia" w:cs="仿宋" w:asciiTheme="minorEastAsia" w:hAnsiTheme="minorEastAsia" w:eastAsiaTheme="minorEastAsia"/>
                <w:szCs w:val="21"/>
              </w:rPr>
              <w:t>联系人</w:t>
            </w:r>
          </w:p>
        </w:tc>
        <w:tc>
          <w:tcPr>
            <w:tcW w:w="2397" w:type="dxa"/>
            <w:vAlign w:val="center"/>
          </w:tcPr>
          <w:p w14:paraId="16E54D7C">
            <w:pPr>
              <w:spacing w:line="500" w:lineRule="exact"/>
              <w:jc w:val="left"/>
              <w:rPr>
                <w:rFonts w:cs="仿宋" w:asciiTheme="minorEastAsia" w:hAnsiTheme="minorEastAsia" w:eastAsiaTheme="minorEastAsia"/>
                <w:szCs w:val="21"/>
              </w:rPr>
            </w:pPr>
            <w:r>
              <w:rPr>
                <w:rFonts w:hint="eastAsia" w:asciiTheme="minorEastAsia" w:hAnsiTheme="minorEastAsia" w:eastAsiaTheme="minorEastAsia"/>
                <w:color w:val="0000FF"/>
                <w:szCs w:val="21"/>
              </w:rPr>
              <w:t>陆锋</w:t>
            </w:r>
          </w:p>
        </w:tc>
        <w:tc>
          <w:tcPr>
            <w:tcW w:w="1560" w:type="dxa"/>
            <w:gridSpan w:val="2"/>
            <w:vAlign w:val="center"/>
          </w:tcPr>
          <w:p w14:paraId="227FE838">
            <w:pPr>
              <w:spacing w:line="50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联系电话</w:t>
            </w:r>
          </w:p>
        </w:tc>
        <w:tc>
          <w:tcPr>
            <w:tcW w:w="2989" w:type="dxa"/>
            <w:gridSpan w:val="2"/>
            <w:vAlign w:val="center"/>
          </w:tcPr>
          <w:p w14:paraId="429F67CA">
            <w:pPr>
              <w:spacing w:line="500" w:lineRule="exact"/>
              <w:jc w:val="left"/>
              <w:rPr>
                <w:rFonts w:cs="仿宋" w:asciiTheme="minorEastAsia" w:hAnsiTheme="minorEastAsia" w:eastAsiaTheme="minorEastAsia"/>
                <w:szCs w:val="21"/>
              </w:rPr>
            </w:pPr>
            <w:r>
              <w:rPr>
                <w:rFonts w:hint="eastAsia" w:asciiTheme="minorEastAsia" w:hAnsiTheme="minorEastAsia" w:eastAsiaTheme="minorEastAsia"/>
                <w:color w:val="0000FF"/>
                <w:szCs w:val="21"/>
              </w:rPr>
              <w:t>0519-81580819</w:t>
            </w:r>
          </w:p>
        </w:tc>
      </w:tr>
      <w:permEnd w:id="23"/>
      <w:permEnd w:id="24"/>
      <w:tr w14:paraId="069A0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2518" w:type="dxa"/>
            <w:vAlign w:val="center"/>
          </w:tcPr>
          <w:p w14:paraId="7B206C99">
            <w:pPr>
              <w:spacing w:line="50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投诉电话</w:t>
            </w:r>
          </w:p>
        </w:tc>
        <w:tc>
          <w:tcPr>
            <w:tcW w:w="6946" w:type="dxa"/>
            <w:gridSpan w:val="5"/>
            <w:vAlign w:val="center"/>
          </w:tcPr>
          <w:p w14:paraId="29A69DB0">
            <w:pPr>
              <w:spacing w:line="500" w:lineRule="exact"/>
              <w:jc w:val="left"/>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 0519-68866258</w:t>
            </w:r>
          </w:p>
        </w:tc>
      </w:tr>
    </w:tbl>
    <w:p w14:paraId="2A0B2B4C">
      <w:pPr>
        <w:spacing w:line="500" w:lineRule="exact"/>
        <w:rPr>
          <w:rFonts w:asciiTheme="minorEastAsia" w:hAnsiTheme="minorEastAsia" w:eastAsiaTheme="minorEastAsia"/>
          <w:bCs/>
          <w:szCs w:val="21"/>
        </w:rPr>
      </w:pPr>
      <w:r>
        <w:rPr>
          <w:rFonts w:asciiTheme="minorEastAsia" w:hAnsiTheme="minorEastAsia" w:eastAsiaTheme="minorEastAsia"/>
          <w:bCs/>
          <w:szCs w:val="21"/>
        </w:rPr>
        <w:t>备注</w:t>
      </w:r>
      <w:r>
        <w:rPr>
          <w:rFonts w:hint="eastAsia" w:asciiTheme="minorEastAsia" w:hAnsiTheme="minorEastAsia" w:eastAsiaTheme="minorEastAsia"/>
          <w:bCs/>
          <w:szCs w:val="21"/>
        </w:rPr>
        <w:t>：所有个人信息以及附件中的投标保证金专用账户信息由于工作需要经机构或本人同意对外公布。</w:t>
      </w:r>
    </w:p>
    <w:p w14:paraId="3CF12001">
      <w:pPr>
        <w:spacing w:line="500" w:lineRule="exact"/>
        <w:jc w:val="center"/>
        <w:rPr>
          <w:rFonts w:asciiTheme="minorEastAsia" w:hAnsiTheme="minorEastAsia" w:eastAsiaTheme="minorEastAsia"/>
          <w:b/>
          <w:bCs/>
          <w:sz w:val="44"/>
          <w:szCs w:val="44"/>
        </w:rPr>
      </w:pPr>
    </w:p>
    <w:p w14:paraId="61EE80D7">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一、总     则</w:t>
      </w:r>
    </w:p>
    <w:p w14:paraId="7A9CA7D8">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（一）项目概况</w:t>
      </w:r>
    </w:p>
    <w:p w14:paraId="150719E5">
      <w:pPr>
        <w:spacing w:line="500" w:lineRule="exact"/>
        <w:ind w:left="567"/>
        <w:rPr>
          <w:rFonts w:asciiTheme="minorEastAsia" w:hAnsiTheme="minorEastAsia" w:eastAsiaTheme="minorEastAsia"/>
          <w:szCs w:val="21"/>
        </w:rPr>
      </w:pPr>
      <w:r>
        <w:rPr>
          <w:rFonts w:hint="eastAsia" w:asciiTheme="minorEastAsia" w:hAnsiTheme="minorEastAsia" w:eastAsiaTheme="minorEastAsia"/>
          <w:szCs w:val="21"/>
        </w:rPr>
        <w:t>1、招标范围：详见投标须知前附表</w:t>
      </w:r>
    </w:p>
    <w:p w14:paraId="3FBC299E">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2、项目资金来源及落实情况：</w:t>
      </w:r>
      <w:r>
        <w:rPr>
          <w:rFonts w:hint="eastAsia" w:asciiTheme="minorEastAsia" w:hAnsiTheme="minorEastAsia" w:eastAsiaTheme="minorEastAsia"/>
          <w:kern w:val="0"/>
          <w:szCs w:val="21"/>
          <w:lang w:bidi="en-US"/>
        </w:rPr>
        <w:t>自筹</w:t>
      </w:r>
    </w:p>
    <w:p w14:paraId="5BD2167D">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3、本次采用第三方平台公开招标方式确定中标人</w:t>
      </w:r>
    </w:p>
    <w:p w14:paraId="12578BAF">
      <w:pPr>
        <w:spacing w:line="500" w:lineRule="exact"/>
        <w:ind w:firstLine="567"/>
        <w:rPr>
          <w:rFonts w:asciiTheme="minorEastAsia" w:hAnsiTheme="minorEastAsia" w:eastAsiaTheme="minorEastAsia"/>
          <w:color w:val="0000FF"/>
          <w:szCs w:val="21"/>
          <w:u w:val="single"/>
        </w:rPr>
      </w:pPr>
      <w:r>
        <w:rPr>
          <w:rFonts w:hint="eastAsia" w:asciiTheme="minorEastAsia" w:hAnsiTheme="minorEastAsia" w:eastAsiaTheme="minorEastAsia"/>
          <w:szCs w:val="21"/>
        </w:rPr>
        <w:t>4、施工用水、用电、施工便道：</w:t>
      </w:r>
      <w:permStart w:id="25" w:edGrp="everyone"/>
      <w:r>
        <w:rPr>
          <w:rFonts w:hint="eastAsia"/>
        </w:rPr>
        <w:t>由承包单位自行解决。用电、用水的相关费用已包含在投标价中，结算时不另行调整。</w:t>
      </w:r>
    </w:p>
    <w:permEnd w:id="25"/>
    <w:p w14:paraId="6A0BDBEE">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（二）投标费用</w:t>
      </w:r>
    </w:p>
    <w:p w14:paraId="2126C095">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投标人应承担其编制投标文件与递交投标文件所涉及的一切费用。不管投标结果如何，招标人对上述费用不负任何责任。</w:t>
      </w:r>
    </w:p>
    <w:p w14:paraId="7AA43D73">
      <w:pPr>
        <w:spacing w:line="500" w:lineRule="exact"/>
        <w:ind w:firstLine="567"/>
        <w:rPr>
          <w:rFonts w:asciiTheme="minorEastAsia" w:hAnsiTheme="minorEastAsia" w:eastAsiaTheme="minorEastAsia"/>
          <w:szCs w:val="21"/>
        </w:rPr>
      </w:pPr>
    </w:p>
    <w:p w14:paraId="34324DC1">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二、招 标 文 件</w:t>
      </w:r>
    </w:p>
    <w:p w14:paraId="14E756D8">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（三）招标文件的组成</w:t>
      </w:r>
    </w:p>
    <w:p w14:paraId="1DF8CFAD">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bCs/>
          <w:szCs w:val="21"/>
        </w:rPr>
        <w:t>1、</w:t>
      </w:r>
      <w:r>
        <w:rPr>
          <w:rFonts w:hint="eastAsia" w:asciiTheme="minorEastAsia" w:hAnsiTheme="minorEastAsia" w:eastAsiaTheme="minorEastAsia"/>
          <w:szCs w:val="21"/>
        </w:rPr>
        <w:t>招标文件包括本文件及所有按第（五）条发出的修改澄清通知。</w:t>
      </w:r>
    </w:p>
    <w:p w14:paraId="05FD3B04">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bCs/>
          <w:szCs w:val="21"/>
        </w:rPr>
        <w:t>2、</w:t>
      </w:r>
      <w:r>
        <w:rPr>
          <w:rFonts w:hint="eastAsia" w:asciiTheme="minorEastAsia" w:hAnsiTheme="minorEastAsia" w:eastAsiaTheme="minorEastAsia"/>
          <w:szCs w:val="21"/>
        </w:rPr>
        <w:t>投标人应认真阅读招标文件的所有内容，如果投标人的投标文件不能实质性地响应招标文件的要求，责任由投标人自负。</w:t>
      </w:r>
    </w:p>
    <w:p w14:paraId="18D36D92">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（四）招标文件的澄清</w:t>
      </w:r>
    </w:p>
    <w:p w14:paraId="5A54EC34">
      <w:pPr>
        <w:spacing w:line="500" w:lineRule="exact"/>
        <w:ind w:firstLine="567"/>
        <w:rPr>
          <w:u w:val="single"/>
        </w:rPr>
      </w:pPr>
      <w:r>
        <w:rPr>
          <w:rFonts w:asciiTheme="minorEastAsia" w:hAnsiTheme="minorEastAsia" w:eastAsiaTheme="minorEastAsia"/>
          <w:szCs w:val="21"/>
        </w:rPr>
        <w:t>1</w:t>
      </w:r>
      <w:r>
        <w:rPr>
          <w:rFonts w:hint="eastAsia" w:asciiTheme="minorEastAsia" w:hAnsiTheme="minorEastAsia" w:eastAsiaTheme="minorEastAsia"/>
          <w:szCs w:val="21"/>
        </w:rPr>
        <w:t>、投标人若有疑问需要澄清，在</w:t>
      </w:r>
      <w:permStart w:id="26" w:edGrp="everyone"/>
      <w:r>
        <w:rPr>
          <w:rFonts w:asciiTheme="minorEastAsia" w:hAnsiTheme="minorEastAsia" w:eastAsiaTheme="minorEastAsia"/>
          <w:szCs w:val="21"/>
          <w:u w:val="single"/>
        </w:rPr>
        <w:t>202</w:t>
      </w:r>
      <w:r>
        <w:rPr>
          <w:rFonts w:hint="eastAsia" w:asciiTheme="minorEastAsia" w:hAnsiTheme="minorEastAsia" w:eastAsiaTheme="minorEastAsia"/>
          <w:szCs w:val="21"/>
          <w:u w:val="single"/>
        </w:rPr>
        <w:t>5年</w:t>
      </w:r>
      <w:r>
        <w:rPr>
          <w:rFonts w:hint="eastAsia" w:asciiTheme="minorEastAsia" w:hAnsiTheme="minorEastAsia" w:eastAsiaTheme="minorEastAsia"/>
          <w:szCs w:val="21"/>
          <w:u w:val="single"/>
          <w:lang w:val="en-US" w:eastAsia="zh-CN"/>
        </w:rPr>
        <w:t>12</w:t>
      </w:r>
      <w:r>
        <w:rPr>
          <w:rFonts w:hint="eastAsia" w:asciiTheme="minorEastAsia" w:hAnsiTheme="minorEastAsia" w:eastAsiaTheme="minorEastAsia"/>
          <w:szCs w:val="21"/>
          <w:u w:val="single"/>
        </w:rPr>
        <w:t>月</w:t>
      </w:r>
      <w:r>
        <w:rPr>
          <w:rFonts w:hint="eastAsia" w:asciiTheme="minorEastAsia" w:hAnsiTheme="minorEastAsia" w:eastAsiaTheme="minorEastAsia"/>
          <w:szCs w:val="21"/>
          <w:u w:val="single"/>
          <w:lang w:val="en-US" w:eastAsia="zh-CN"/>
        </w:rPr>
        <w:t>5</w:t>
      </w:r>
      <w:r>
        <w:rPr>
          <w:rFonts w:hint="eastAsia" w:asciiTheme="minorEastAsia" w:hAnsiTheme="minorEastAsia" w:eastAsiaTheme="minorEastAsia"/>
          <w:szCs w:val="21"/>
          <w:u w:val="single"/>
        </w:rPr>
        <w:t>日</w:t>
      </w:r>
      <w:r>
        <w:rPr>
          <w:rFonts w:hint="eastAsia" w:asciiTheme="minorEastAsia" w:hAnsiTheme="minorEastAsia" w:eastAsiaTheme="minorEastAsia"/>
          <w:szCs w:val="21"/>
          <w:u w:val="single"/>
          <w:lang w:val="en-US" w:eastAsia="zh-CN"/>
        </w:rPr>
        <w:t>17:00</w:t>
      </w:r>
      <w:r>
        <w:rPr>
          <w:rFonts w:hint="eastAsia" w:asciiTheme="minorEastAsia" w:hAnsiTheme="minorEastAsia" w:eastAsiaTheme="minorEastAsia"/>
          <w:szCs w:val="21"/>
          <w:u w:val="single"/>
        </w:rPr>
        <w:t>时前</w:t>
      </w:r>
      <w:permEnd w:id="26"/>
      <w:r>
        <w:rPr>
          <w:rFonts w:hint="eastAsia" w:asciiTheme="minorEastAsia" w:hAnsiTheme="minorEastAsia" w:eastAsiaTheme="minorEastAsia"/>
          <w:szCs w:val="21"/>
        </w:rPr>
        <w:t>以书面形式(加盖公章）向招标代理提出</w:t>
      </w:r>
      <w:r>
        <w:rPr>
          <w:rFonts w:hint="eastAsia" w:ascii="宋体" w:hAnsi="宋体"/>
          <w:szCs w:val="21"/>
        </w:rPr>
        <w:t>；若投标人无法向招标代理提交书面提问盖章件，请于澄清截止时间前</w:t>
      </w:r>
      <w:r>
        <w:rPr>
          <w:rFonts w:hint="eastAsia"/>
        </w:rPr>
        <w:t>将加盖公章的提问扫描件发送</w:t>
      </w:r>
      <w:r>
        <w:t>至</w:t>
      </w:r>
      <w:r>
        <w:rPr>
          <w:rFonts w:hint="eastAsia"/>
        </w:rPr>
        <w:t>招标代理邮箱：</w:t>
      </w:r>
      <w:permStart w:id="27" w:edGrp="everyone"/>
      <w:r>
        <w:rPr>
          <w:rFonts w:hint="eastAsia" w:asciiTheme="minorEastAsia" w:hAnsiTheme="minorEastAsia" w:eastAsiaTheme="minorEastAsia"/>
          <w:color w:val="0000FF"/>
          <w:szCs w:val="21"/>
        </w:rPr>
        <w:t>1055684834@qq.com</w:t>
      </w:r>
    </w:p>
    <w:permEnd w:id="27"/>
    <w:p w14:paraId="0C8D7B41">
      <w:pPr>
        <w:spacing w:line="500" w:lineRule="exact"/>
        <w:ind w:firstLine="567"/>
        <w:rPr>
          <w:rFonts w:asciiTheme="minorEastAsia" w:hAnsiTheme="minorEastAsia" w:eastAsiaTheme="minorEastAsia"/>
          <w:szCs w:val="21"/>
        </w:rPr>
      </w:pPr>
      <w:r>
        <w:rPr>
          <w:rFonts w:hint="eastAsia" w:cs="仿宋_GB2312" w:asciiTheme="minorEastAsia" w:hAnsiTheme="minorEastAsia" w:eastAsiaTheme="minorEastAsia"/>
          <w:szCs w:val="21"/>
        </w:rPr>
        <w:t>并同步电话通知到招标代理联系人：</w:t>
      </w:r>
      <w:permStart w:id="28" w:edGrp="everyone"/>
      <w:r>
        <w:rPr>
          <w:rFonts w:hint="eastAsia" w:asciiTheme="minorEastAsia" w:hAnsiTheme="minorEastAsia" w:eastAsiaTheme="minorEastAsia"/>
          <w:color w:val="0000FF"/>
          <w:szCs w:val="21"/>
        </w:rPr>
        <w:t>陆锋</w:t>
      </w:r>
      <w:permEnd w:id="28"/>
      <w:r>
        <w:rPr>
          <w:rFonts w:hint="eastAsia" w:asciiTheme="minorEastAsia" w:hAnsiTheme="minorEastAsia" w:eastAsiaTheme="minorEastAsia"/>
          <w:szCs w:val="21"/>
        </w:rPr>
        <w:t>，联系电话：</w:t>
      </w:r>
      <w:permStart w:id="29" w:edGrp="everyone"/>
      <w:r>
        <w:rPr>
          <w:rFonts w:hint="eastAsia" w:asciiTheme="minorEastAsia" w:hAnsiTheme="minorEastAsia" w:eastAsiaTheme="minorEastAsia"/>
          <w:color w:val="0000FF"/>
          <w:szCs w:val="21"/>
        </w:rPr>
        <w:t>0519-81580819</w:t>
      </w:r>
      <w:permEnd w:id="29"/>
      <w:r>
        <w:rPr>
          <w:rFonts w:hint="eastAsia" w:asciiTheme="minorEastAsia" w:hAnsiTheme="minorEastAsia" w:eastAsiaTheme="minorEastAsia"/>
          <w:szCs w:val="21"/>
        </w:rPr>
        <w:t>。</w:t>
      </w:r>
      <w:r>
        <w:rPr>
          <w:rFonts w:hint="eastAsia" w:ascii="宋体" w:hAnsi="宋体" w:cs="宋体"/>
          <w:szCs w:val="21"/>
        </w:rPr>
        <w:t>投标人不在澄清期限内提出，招标人有权不予答复。</w:t>
      </w:r>
    </w:p>
    <w:p w14:paraId="57EAA299">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w:t>
      </w:r>
      <w:r>
        <w:rPr>
          <w:rFonts w:asciiTheme="minorEastAsia" w:hAnsiTheme="minorEastAsia" w:eastAsiaTheme="minorEastAsia"/>
          <w:szCs w:val="21"/>
        </w:rPr>
        <w:t>2</w:t>
      </w:r>
      <w:r>
        <w:rPr>
          <w:rFonts w:hint="eastAsia" w:asciiTheme="minorEastAsia" w:hAnsiTheme="minorEastAsia" w:eastAsiaTheme="minorEastAsia"/>
          <w:szCs w:val="21"/>
        </w:rPr>
        <w:t>、所有问题的解答，</w:t>
      </w:r>
      <w:permStart w:id="30" w:edGrp="everyone"/>
      <w:r>
        <w:rPr>
          <w:rFonts w:hint="eastAsia" w:asciiTheme="minorEastAsia" w:hAnsiTheme="minorEastAsia" w:eastAsiaTheme="minorEastAsia"/>
          <w:szCs w:val="21"/>
        </w:rPr>
        <w:t>将在</w:t>
      </w:r>
      <w:r>
        <w:rPr>
          <w:rFonts w:hint="eastAsia" w:ascii="宋体" w:hAnsi="宋体" w:cs="宋体"/>
          <w:szCs w:val="21"/>
        </w:rPr>
        <w:t>高新区管委会官网、江苏国联佳信项目咨询管理有限公司网、</w:t>
      </w:r>
      <w:permEnd w:id="30"/>
      <w:r>
        <w:rPr>
          <w:rFonts w:hint="eastAsia"/>
        </w:rPr>
        <w:t>黑牡丹（集团）股份有限公司官网</w:t>
      </w:r>
      <w:r>
        <w:rPr>
          <w:rFonts w:hint="eastAsia" w:asciiTheme="minorEastAsia" w:hAnsiTheme="minorEastAsia" w:eastAsiaTheme="minorEastAsia"/>
          <w:szCs w:val="21"/>
        </w:rPr>
        <w:t>上公示。</w:t>
      </w:r>
    </w:p>
    <w:p w14:paraId="508B9EBD">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（五）招标文件的修改</w:t>
      </w:r>
    </w:p>
    <w:p w14:paraId="6F09E3E1">
      <w:pPr>
        <w:spacing w:line="500" w:lineRule="exact"/>
        <w:ind w:firstLine="567"/>
        <w:rPr>
          <w:rFonts w:asciiTheme="minorEastAsia" w:hAnsiTheme="minorEastAsia" w:eastAsiaTheme="minorEastAsia"/>
          <w:bCs/>
          <w:szCs w:val="21"/>
        </w:rPr>
      </w:pPr>
      <w:r>
        <w:rPr>
          <w:rFonts w:hint="eastAsia" w:asciiTheme="minorEastAsia" w:hAnsiTheme="minorEastAsia" w:eastAsiaTheme="minorEastAsia"/>
          <w:bCs/>
          <w:szCs w:val="21"/>
        </w:rPr>
        <w:t>1、在投标截止日期</w:t>
      </w:r>
      <w:permStart w:id="31" w:edGrp="everyone"/>
      <w:r>
        <w:rPr>
          <w:rFonts w:hint="eastAsia" w:asciiTheme="minorEastAsia" w:hAnsiTheme="minorEastAsia" w:eastAsiaTheme="minorEastAsia"/>
          <w:b/>
          <w:szCs w:val="21"/>
          <w:u w:val="single"/>
        </w:rPr>
        <w:t xml:space="preserve"> 5 </w:t>
      </w:r>
      <w:permEnd w:id="31"/>
      <w:r>
        <w:rPr>
          <w:rFonts w:hint="eastAsia" w:asciiTheme="minorEastAsia" w:hAnsiTheme="minorEastAsia" w:eastAsiaTheme="minorEastAsia"/>
          <w:bCs/>
          <w:szCs w:val="21"/>
        </w:rPr>
        <w:t>天前，招标人都可能会以书面通知的方式修改招标文件。修改通知作为招标文件的组成部分，对投标人起同等约束作用。</w:t>
      </w:r>
    </w:p>
    <w:p w14:paraId="555ADAAD">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2、为使投标人在编制投标文件时把修改通知内容考虑进去，招标人可以酌情延长递交投标文件的截止日期。具体时间将在修改通知中写明。</w:t>
      </w:r>
    </w:p>
    <w:p w14:paraId="2D17810D">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3、当招标文件、修改通知内容相互矛盾时，以最后发出的通知为准。</w:t>
      </w:r>
    </w:p>
    <w:p w14:paraId="1C658681">
      <w:pPr>
        <w:spacing w:line="500" w:lineRule="exact"/>
        <w:ind w:firstLine="567"/>
        <w:rPr>
          <w:rFonts w:asciiTheme="minorEastAsia" w:hAnsiTheme="minorEastAsia" w:eastAsiaTheme="minorEastAsia"/>
          <w:b/>
          <w:bCs/>
          <w:szCs w:val="21"/>
        </w:rPr>
      </w:pPr>
    </w:p>
    <w:p w14:paraId="6BD71F8E">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（六）投标报价</w:t>
      </w:r>
    </w:p>
    <w:p w14:paraId="41DD2657">
      <w:pPr>
        <w:spacing w:line="500" w:lineRule="exact"/>
        <w:ind w:firstLine="422" w:firstLineChars="200"/>
        <w:rPr>
          <w:rFonts w:asciiTheme="minorEastAsia" w:hAnsiTheme="minorEastAsia" w:eastAsiaTheme="minorEastAsia"/>
          <w:szCs w:val="21"/>
        </w:rPr>
      </w:pPr>
      <w:r>
        <w:rPr>
          <w:rFonts w:hint="eastAsia" w:asciiTheme="minorEastAsia" w:hAnsiTheme="minorEastAsia" w:eastAsiaTheme="minorEastAsia"/>
          <w:b/>
          <w:szCs w:val="21"/>
        </w:rPr>
        <w:t>1、报价说明和要求：</w:t>
      </w:r>
      <w:permStart w:id="32" w:edGrp="everyone"/>
      <w:r>
        <w:rPr>
          <w:rFonts w:hint="eastAsia" w:asciiTheme="minorEastAsia" w:hAnsiTheme="minorEastAsia" w:eastAsiaTheme="minorEastAsia"/>
          <w:szCs w:val="21"/>
        </w:rPr>
        <w:t>1、投标报价应是招标文件所确定的招标范围内的全部工作内容的价格体现。其应包括但不限于招标文件及其基本技术要求范围内相应设备制造前的准备（包括现场踏勘、技术核对等）、设备、技术资料、设计、制造、检验、包装、技术资料、发货、运输、装卸至现场指定地点、配合安装调试、技术指导培训、质保期及维保服务和招标文件所要求的相关服务等全部内容。</w:t>
      </w:r>
      <w:r>
        <w:rPr>
          <w:rFonts w:asciiTheme="minorEastAsia" w:hAnsiTheme="minorEastAsia" w:eastAsiaTheme="minorEastAsia"/>
          <w:b/>
          <w:szCs w:val="21"/>
        </w:rPr>
        <w:t>在安装、验收过程中，如发现有漏项、缺件，</w:t>
      </w:r>
      <w:r>
        <w:rPr>
          <w:rFonts w:hint="eastAsia" w:asciiTheme="minorEastAsia" w:hAnsiTheme="minorEastAsia" w:eastAsiaTheme="minorEastAsia"/>
          <w:b/>
          <w:szCs w:val="21"/>
        </w:rPr>
        <w:t>不符合设计条件及现行验收规范的，</w:t>
      </w:r>
      <w:r>
        <w:rPr>
          <w:rFonts w:asciiTheme="minorEastAsia" w:hAnsiTheme="minorEastAsia" w:eastAsiaTheme="minorEastAsia"/>
          <w:b/>
          <w:szCs w:val="21"/>
        </w:rPr>
        <w:t>投标人应无条件、无偿</w:t>
      </w:r>
      <w:r>
        <w:rPr>
          <w:rFonts w:hint="eastAsia" w:asciiTheme="minorEastAsia" w:hAnsiTheme="minorEastAsia" w:eastAsiaTheme="minorEastAsia"/>
          <w:b/>
          <w:szCs w:val="21"/>
        </w:rPr>
        <w:t>整改、更换、</w:t>
      </w:r>
      <w:r>
        <w:rPr>
          <w:rFonts w:asciiTheme="minorEastAsia" w:hAnsiTheme="minorEastAsia" w:eastAsiaTheme="minorEastAsia"/>
          <w:b/>
          <w:szCs w:val="21"/>
        </w:rPr>
        <w:t>补齐，由此发生的一切费用，视为已包含在投标人的投标报价之中，且并不因此影响交付发包人使用的时间。</w:t>
      </w:r>
    </w:p>
    <w:p w14:paraId="3995CF76">
      <w:pPr>
        <w:spacing w:line="5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、投标报价采用如下方式：</w:t>
      </w:r>
    </w:p>
    <w:p w14:paraId="75A32CE9">
      <w:pPr>
        <w:spacing w:line="500" w:lineRule="exact"/>
        <w:ind w:firstLine="567"/>
        <w:rPr>
          <w:rFonts w:ascii="宋体" w:hAnsi="宋体"/>
        </w:rPr>
      </w:pPr>
      <w:r>
        <w:rPr>
          <w:rFonts w:hint="eastAsia" w:ascii="宋体" w:hAnsi="宋体"/>
        </w:rPr>
        <w:t>固定综合单价。投标人应根据招标人提供的图纸及工程量清单，计算工程项目的综合单价和合价。投标人应充分考虑生产和供货期间各类材料的市场风险和政策性调整确定风险系数计入报价，综合单价今后不作调整</w:t>
      </w:r>
      <w:r>
        <w:rPr>
          <w:rFonts w:ascii="宋体" w:hAnsi="宋体"/>
        </w:rPr>
        <w:t>。</w:t>
      </w:r>
      <w:r>
        <w:rPr>
          <w:rFonts w:hint="eastAsia" w:ascii="宋体" w:hAnsi="宋体"/>
        </w:rPr>
        <w:t>设计变更和招标人要求变动的内容除外。</w:t>
      </w:r>
    </w:p>
    <w:p w14:paraId="16F0FE97">
      <w:pPr>
        <w:spacing w:line="400" w:lineRule="exact"/>
        <w:ind w:left="420" w:leftChars="200"/>
        <w:rPr>
          <w:rFonts w:ascii="宋体" w:hAnsi="宋体"/>
        </w:rPr>
      </w:pPr>
      <w:r>
        <w:rPr>
          <w:rFonts w:ascii="宋体" w:hAnsi="宋体"/>
        </w:rPr>
        <w:t>3</w:t>
      </w:r>
      <w:r>
        <w:rPr>
          <w:rFonts w:hint="eastAsia" w:ascii="宋体" w:hAnsi="宋体"/>
        </w:rPr>
        <w:t>、投标报价编制要求：</w:t>
      </w:r>
    </w:p>
    <w:p w14:paraId="086477E9">
      <w:pPr>
        <w:spacing w:line="500" w:lineRule="exact"/>
        <w:ind w:firstLine="567"/>
        <w:rPr>
          <w:rFonts w:ascii="宋体" w:hAnsi="宋体"/>
        </w:rPr>
      </w:pPr>
      <w:r>
        <w:rPr>
          <w:rFonts w:ascii="宋体" w:hAnsi="宋体"/>
        </w:rPr>
        <w:t>（</w:t>
      </w:r>
      <w:r>
        <w:rPr>
          <w:rFonts w:hint="eastAsia" w:ascii="宋体" w:hAnsi="宋体"/>
        </w:rPr>
        <w:t>1）投标报价中的设备数量、型号、参数、须满足图纸要求，投标报价中的品牌须满足招标文件的要求。投标人应详细注明所有组成材料的规格、品牌、产地、价格。配电柜组成明细应标明单价。每台配电柜组价为：元器件费、安装费、辅材费、企业管理费、利润、税金、供电公司相关费用等价格组成。</w:t>
      </w:r>
    </w:p>
    <w:p w14:paraId="0B89C590">
      <w:pPr>
        <w:spacing w:line="500" w:lineRule="exact"/>
        <w:ind w:firstLine="567"/>
        <w:rPr>
          <w:rFonts w:asciiTheme="minorEastAsia" w:hAnsiTheme="minorEastAsia" w:eastAsiaTheme="minorEastAsia"/>
          <w:szCs w:val="21"/>
        </w:rPr>
      </w:pPr>
      <w:r>
        <w:rPr>
          <w:rFonts w:hint="eastAsia" w:ascii="宋体" w:hAnsi="宋体"/>
        </w:rPr>
        <w:t>（</w:t>
      </w:r>
      <w:r>
        <w:rPr>
          <w:rFonts w:ascii="宋体" w:hAnsi="宋体"/>
        </w:rPr>
        <w:t>2）</w:t>
      </w:r>
      <w:r>
        <w:rPr>
          <w:rFonts w:hint="eastAsia" w:ascii="宋体" w:hAnsi="宋体"/>
        </w:rPr>
        <w:t>投标人应详细提供其在质量和保修、维护等方面的明确承诺。</w:t>
      </w:r>
    </w:p>
    <w:permEnd w:id="32"/>
    <w:p w14:paraId="0A8CFA2D">
      <w:pPr>
        <w:suppressAutoHyphens/>
        <w:spacing w:line="500" w:lineRule="exact"/>
        <w:ind w:left="420"/>
        <w:rPr>
          <w:rFonts w:asciiTheme="minorEastAsia" w:hAnsiTheme="minorEastAsia" w:eastAsiaTheme="minorEastAsia"/>
          <w:b/>
          <w:szCs w:val="21"/>
        </w:rPr>
      </w:pPr>
      <w:r>
        <w:rPr>
          <w:rFonts w:hint="eastAsia" w:asciiTheme="minorEastAsia" w:hAnsiTheme="minorEastAsia" w:eastAsiaTheme="minorEastAsia"/>
          <w:b/>
          <w:szCs w:val="21"/>
        </w:rPr>
        <w:t>2、招标控制价：</w:t>
      </w:r>
      <w:permStart w:id="33" w:edGrp="everyone"/>
      <w:r>
        <w:rPr>
          <w:rFonts w:hint="eastAsia" w:asciiTheme="minorEastAsia" w:hAnsiTheme="minorEastAsia" w:eastAsiaTheme="minorEastAsia"/>
          <w:szCs w:val="21"/>
        </w:rPr>
        <w:t>（含税）总价</w:t>
      </w:r>
      <w:r>
        <w:rPr>
          <w:rFonts w:hint="eastAsia" w:asciiTheme="minorEastAsia" w:hAnsiTheme="minorEastAsia" w:eastAsiaTheme="minorEastAsia"/>
          <w:color w:val="0000FF"/>
          <w:szCs w:val="21"/>
        </w:rPr>
        <w:t>3,001,759.20元，（不含税）总价2,753,907.52元，税率9%</w:t>
      </w:r>
      <w:permEnd w:id="33"/>
    </w:p>
    <w:p w14:paraId="33688A08">
      <w:pPr>
        <w:suppressAutoHyphens/>
        <w:spacing w:line="500" w:lineRule="exact"/>
        <w:ind w:left="420"/>
      </w:pPr>
      <w:permStart w:id="34" w:edGrp="everyone"/>
      <w:r>
        <w:rPr>
          <w:rFonts w:hint="eastAsia"/>
        </w:rPr>
        <w:t>☑</w:t>
      </w:r>
      <w:permEnd w:id="34"/>
      <w:r>
        <w:t>投标人的投标总价或单价均不得高于招标控制价（若投标单位任意一家报价的税率与招标控制价税率不一致时，以税前价比较），否则为无效标处理。</w:t>
      </w:r>
      <w:r>
        <w:br w:type="textWrapping"/>
      </w:r>
      <w:permStart w:id="35" w:edGrp="everyone"/>
      <w:r>
        <w:rPr>
          <w:rFonts w:ascii="Segoe UI Symbol" w:hAnsi="Segoe UI Symbol" w:cs="Segoe UI Symbol"/>
        </w:rPr>
        <w:t>☒</w:t>
      </w:r>
      <w:r>
        <w:t>□</w:t>
      </w:r>
      <w:permEnd w:id="35"/>
      <w:r>
        <w:t>投标人的投标总价不得高于招标控制价（若投标单位任意一家报价的税率与招标控制价税率不一致时，以税前价比较），否则为无效标处理。</w:t>
      </w:r>
    </w:p>
    <w:p w14:paraId="72268A3C">
      <w:pPr>
        <w:suppressAutoHyphens/>
        <w:spacing w:line="500" w:lineRule="exact"/>
        <w:ind w:left="420"/>
        <w:rPr>
          <w:rFonts w:asciiTheme="minorEastAsia" w:hAnsiTheme="minorEastAsia" w:eastAsiaTheme="minorEastAsia"/>
          <w:szCs w:val="21"/>
        </w:rPr>
      </w:pPr>
      <w:permStart w:id="36" w:edGrp="everyone"/>
      <w:r>
        <w:rPr>
          <w:rFonts w:ascii="Segoe UI Symbol" w:hAnsi="Segoe UI Symbol" w:cs="Segoe UI Symbol"/>
        </w:rPr>
        <w:t>☒</w:t>
      </w:r>
      <w:permEnd w:id="36"/>
      <w:r>
        <w:rPr>
          <w:rFonts w:hint="eastAsia"/>
        </w:rPr>
        <w:t>投标人的投标下浮率不得低于控制价下浮率，</w:t>
      </w:r>
      <w:r>
        <w:t>否则为无效标处理。</w:t>
      </w:r>
    </w:p>
    <w:p w14:paraId="157750C1">
      <w:pPr>
        <w:spacing w:line="500" w:lineRule="exact"/>
        <w:rPr>
          <w:rFonts w:asciiTheme="minorEastAsia" w:hAnsiTheme="minorEastAsia" w:eastAsiaTheme="minorEastAsia"/>
          <w:bCs/>
          <w:szCs w:val="21"/>
        </w:rPr>
      </w:pPr>
    </w:p>
    <w:p w14:paraId="3EDC2B9A">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三、投标文件的编制</w:t>
      </w:r>
    </w:p>
    <w:p w14:paraId="289B9535">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（七）投标文件的组成</w:t>
      </w:r>
    </w:p>
    <w:p w14:paraId="21E189A9">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1、投标人的投标文件应包括下列内容：</w:t>
      </w:r>
    </w:p>
    <w:p w14:paraId="5EA2C201">
      <w:pPr>
        <w:spacing w:line="500" w:lineRule="exact"/>
        <w:ind w:firstLine="567"/>
        <w:rPr>
          <w:rFonts w:asciiTheme="minorEastAsia" w:hAnsiTheme="minorEastAsia" w:eastAsiaTheme="minorEastAsia"/>
          <w:szCs w:val="21"/>
        </w:rPr>
      </w:pPr>
      <w:permStart w:id="37" w:edGrp="everyone"/>
      <w:r>
        <w:rPr>
          <w:rFonts w:hint="eastAsia" w:asciiTheme="minorEastAsia" w:hAnsiTheme="minorEastAsia" w:eastAsiaTheme="minorEastAsia"/>
          <w:szCs w:val="21"/>
        </w:rPr>
        <w:t>（1）投标函</w:t>
      </w:r>
    </w:p>
    <w:p w14:paraId="66B60C23">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w:t>
      </w:r>
      <w:r>
        <w:rPr>
          <w:rFonts w:hint="eastAsia" w:asciiTheme="minorEastAsia" w:hAnsiTheme="minorEastAsia" w:eastAsiaTheme="minorEastAsia"/>
          <w:szCs w:val="21"/>
        </w:rPr>
        <w:t>法定代表人身份证明</w:t>
      </w:r>
    </w:p>
    <w:p w14:paraId="5ECF2050">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（3）授权委托书</w:t>
      </w:r>
    </w:p>
    <w:p w14:paraId="379B15EE">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（4）法律声明（格式详见附件）</w:t>
      </w:r>
    </w:p>
    <w:p w14:paraId="1682BCE9">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（5）投标人承诺书（格式详见附件）</w:t>
      </w:r>
    </w:p>
    <w:p w14:paraId="3C46011B">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6</w:t>
      </w:r>
      <w:r>
        <w:rPr>
          <w:rFonts w:hint="eastAsia" w:asciiTheme="minorEastAsia" w:hAnsiTheme="minorEastAsia" w:eastAsiaTheme="minorEastAsia"/>
          <w:szCs w:val="21"/>
        </w:rPr>
        <w:t>）企业营业执照（副本）（复印件加盖公章）</w:t>
      </w:r>
    </w:p>
    <w:p w14:paraId="7F77C1F2">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（7）投标报价汇总表、</w:t>
      </w:r>
      <w:r>
        <w:rPr>
          <w:rFonts w:hint="eastAsia" w:ascii="宋体" w:hAnsi="宋体" w:cs="宋体"/>
          <w:szCs w:val="21"/>
        </w:rPr>
        <w:t>工程量清单报价明细</w:t>
      </w:r>
    </w:p>
    <w:p w14:paraId="233C3257">
      <w:pPr>
        <w:spacing w:line="500" w:lineRule="exact"/>
        <w:ind w:firstLine="567"/>
        <w:rPr>
          <w:rFonts w:ascii="宋体" w:hAnsi="宋体" w:cs="宋体"/>
          <w:szCs w:val="21"/>
        </w:rPr>
      </w:pPr>
      <w:r>
        <w:rPr>
          <w:rFonts w:hint="eastAsia" w:asciiTheme="minorEastAsia" w:hAnsiTheme="minorEastAsia" w:eastAsiaTheme="minorEastAsia"/>
          <w:szCs w:val="21"/>
        </w:rPr>
        <w:t>（</w:t>
      </w:r>
      <w:r>
        <w:rPr>
          <w:rFonts w:asciiTheme="minorEastAsia" w:hAnsiTheme="minorEastAsia" w:eastAsiaTheme="minorEastAsia"/>
          <w:szCs w:val="21"/>
        </w:rPr>
        <w:t>8</w:t>
      </w:r>
      <w:r>
        <w:rPr>
          <w:rFonts w:hint="eastAsia" w:asciiTheme="minorEastAsia" w:hAnsiTheme="minorEastAsia" w:eastAsiaTheme="minorEastAsia"/>
          <w:szCs w:val="21"/>
        </w:rPr>
        <w:t>）企业</w:t>
      </w:r>
      <w:r>
        <w:rPr>
          <w:rFonts w:hint="eastAsia" w:ascii="宋体" w:hAnsi="宋体" w:cs="宋体"/>
          <w:szCs w:val="21"/>
        </w:rPr>
        <w:t>资质证书、项目负责人执业资格证书</w:t>
      </w:r>
      <w:r>
        <w:rPr>
          <w:rFonts w:hint="eastAsia" w:asciiTheme="minorEastAsia" w:hAnsiTheme="minorEastAsia" w:eastAsiaTheme="minorEastAsia"/>
          <w:szCs w:val="21"/>
        </w:rPr>
        <w:t>（复印件加盖公章）</w:t>
      </w:r>
    </w:p>
    <w:p w14:paraId="722DC627">
      <w:pPr>
        <w:spacing w:line="500" w:lineRule="exact"/>
        <w:ind w:firstLine="567"/>
        <w:rPr>
          <w:rFonts w:ascii="宋体" w:hAnsi="宋体" w:cs="宋体"/>
          <w:szCs w:val="21"/>
        </w:rPr>
      </w:pPr>
      <w:r>
        <w:rPr>
          <w:rFonts w:hint="eastAsia" w:ascii="宋体" w:hAnsi="宋体" w:cs="宋体"/>
          <w:szCs w:val="21"/>
        </w:rPr>
        <w:t>（9）投标人认为其他需要提供的资料</w:t>
      </w:r>
    </w:p>
    <w:p w14:paraId="7B14FF89">
      <w:pPr>
        <w:spacing w:line="500" w:lineRule="exact"/>
        <w:ind w:firstLine="567"/>
        <w:rPr>
          <w:rFonts w:ascii="宋体" w:hAnsi="宋体" w:cs="宋体"/>
          <w:b/>
          <w:szCs w:val="21"/>
        </w:rPr>
      </w:pPr>
      <w:r>
        <w:rPr>
          <w:rFonts w:hint="eastAsia" w:ascii="宋体" w:hAnsi="宋体" w:cs="宋体"/>
          <w:b/>
          <w:szCs w:val="21"/>
        </w:rPr>
        <w:t>2、资审资料应包括下列内容（原件，单独提供）：</w:t>
      </w:r>
    </w:p>
    <w:p w14:paraId="20EDBF0C">
      <w:pPr>
        <w:spacing w:line="500" w:lineRule="exact"/>
        <w:ind w:firstLine="567"/>
        <w:rPr>
          <w:rFonts w:ascii="宋体" w:hAnsi="宋体" w:cs="宋体"/>
          <w:szCs w:val="21"/>
        </w:rPr>
      </w:pPr>
      <w:r>
        <w:rPr>
          <w:rFonts w:hint="eastAsia" w:ascii="宋体" w:hAnsi="宋体" w:cs="宋体"/>
          <w:szCs w:val="21"/>
        </w:rPr>
        <w:t>（1）企业营业执照（副本）；</w:t>
      </w:r>
    </w:p>
    <w:p w14:paraId="5496CAB9">
      <w:pPr>
        <w:spacing w:line="500" w:lineRule="exact"/>
        <w:ind w:firstLine="567"/>
        <w:rPr>
          <w:rFonts w:ascii="宋体" w:hAnsi="宋体" w:cs="宋体"/>
          <w:szCs w:val="21"/>
        </w:rPr>
      </w:pPr>
      <w:r>
        <w:rPr>
          <w:rFonts w:hint="eastAsia" w:ascii="宋体" w:hAnsi="宋体" w:cs="宋体"/>
          <w:szCs w:val="21"/>
        </w:rPr>
        <w:t>（2）企业资质证书；</w:t>
      </w:r>
    </w:p>
    <w:p w14:paraId="37EC0708">
      <w:pPr>
        <w:spacing w:line="500" w:lineRule="exact"/>
        <w:ind w:firstLine="567"/>
        <w:rPr>
          <w:rFonts w:ascii="宋体" w:hAnsi="宋体" w:cs="宋体"/>
          <w:szCs w:val="21"/>
        </w:rPr>
      </w:pPr>
      <w:r>
        <w:rPr>
          <w:rFonts w:hint="eastAsia" w:ascii="宋体" w:hAnsi="宋体" w:cs="宋体"/>
          <w:szCs w:val="21"/>
        </w:rPr>
        <w:t>（3）企业安全生产许可证；</w:t>
      </w:r>
    </w:p>
    <w:p w14:paraId="74D67FFD">
      <w:pPr>
        <w:spacing w:line="500" w:lineRule="exact"/>
        <w:ind w:firstLine="567"/>
        <w:rPr>
          <w:rFonts w:ascii="宋体" w:hAnsi="宋体" w:cs="宋体"/>
          <w:szCs w:val="21"/>
        </w:rPr>
      </w:pPr>
      <w:r>
        <w:rPr>
          <w:rFonts w:hint="eastAsia" w:ascii="宋体" w:hAnsi="宋体" w:cs="宋体"/>
          <w:szCs w:val="21"/>
        </w:rPr>
        <w:t>（4）项目负责人执业资格证书及安全生产考核合格证书（B 证）；</w:t>
      </w:r>
    </w:p>
    <w:p w14:paraId="5AA0C029">
      <w:pPr>
        <w:spacing w:line="500" w:lineRule="exact"/>
        <w:ind w:firstLine="567"/>
        <w:rPr>
          <w:rFonts w:ascii="宋体" w:hAnsi="宋体" w:cs="宋体"/>
          <w:szCs w:val="21"/>
        </w:rPr>
      </w:pPr>
      <w:r>
        <w:rPr>
          <w:rFonts w:hint="eastAsia" w:ascii="宋体" w:hAnsi="宋体" w:cs="宋体"/>
          <w:szCs w:val="21"/>
        </w:rPr>
        <w:t>（</w:t>
      </w:r>
      <w:r>
        <w:rPr>
          <w:rFonts w:ascii="宋体" w:hAnsi="宋体" w:cs="宋体"/>
          <w:szCs w:val="21"/>
        </w:rPr>
        <w:t>5</w:t>
      </w:r>
      <w:r>
        <w:rPr>
          <w:rFonts w:hint="eastAsia" w:ascii="宋体" w:hAnsi="宋体" w:cs="宋体"/>
          <w:szCs w:val="21"/>
        </w:rPr>
        <w:t>）项目负责人须提供社保机构出具的投标单位为其缴纳的近三个月（自开标之日往前推算）的任一个月的社保证明（加盖社保中心章或社保中心参保缴费证明电子专用章，非社保手册）。</w:t>
      </w:r>
    </w:p>
    <w:permEnd w:id="37"/>
    <w:p w14:paraId="2131A485">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（八）投标担保</w:t>
      </w:r>
    </w:p>
    <w:p w14:paraId="003A05B4">
      <w:pPr>
        <w:spacing w:line="500" w:lineRule="exact"/>
        <w:ind w:firstLine="567"/>
        <w:rPr>
          <w:rFonts w:asciiTheme="minorEastAsia" w:hAnsiTheme="minorEastAsia" w:eastAsiaTheme="minorEastAsia"/>
          <w:szCs w:val="21"/>
          <w:u w:val="single"/>
        </w:rPr>
      </w:pPr>
      <w:r>
        <w:rPr>
          <w:rFonts w:hint="eastAsia" w:asciiTheme="minorEastAsia" w:hAnsiTheme="minorEastAsia" w:eastAsiaTheme="minorEastAsia"/>
          <w:szCs w:val="21"/>
        </w:rPr>
        <w:t>1、投标担保方式采用：</w:t>
      </w:r>
      <w:r>
        <w:rPr>
          <w:rFonts w:hint="eastAsia" w:asciiTheme="minorEastAsia" w:hAnsiTheme="minorEastAsia" w:eastAsiaTheme="minorEastAsia"/>
          <w:szCs w:val="21"/>
          <w:u w:val="single"/>
        </w:rPr>
        <w:t>投标保证金</w:t>
      </w:r>
    </w:p>
    <w:p w14:paraId="7B327D34">
      <w:pPr>
        <w:spacing w:line="500" w:lineRule="exact"/>
        <w:ind w:firstLine="567"/>
        <w:rPr>
          <w:rFonts w:asciiTheme="minorEastAsia" w:hAnsiTheme="minorEastAsia" w:eastAsiaTheme="minorEastAsia"/>
          <w:szCs w:val="21"/>
          <w:u w:val="single"/>
        </w:rPr>
      </w:pPr>
      <w:r>
        <w:rPr>
          <w:rFonts w:hint="eastAsia" w:asciiTheme="minorEastAsia" w:hAnsiTheme="minorEastAsia" w:eastAsiaTheme="minorEastAsia"/>
          <w:szCs w:val="21"/>
        </w:rPr>
        <w:t>2、投标保证金采用：</w:t>
      </w:r>
      <w:r>
        <w:rPr>
          <w:rFonts w:hint="eastAsia" w:asciiTheme="minorEastAsia" w:hAnsiTheme="minorEastAsia" w:eastAsiaTheme="minorEastAsia"/>
          <w:szCs w:val="21"/>
          <w:u w:val="single"/>
        </w:rPr>
        <w:t>详见前附表</w:t>
      </w:r>
    </w:p>
    <w:p w14:paraId="2DF59780">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3、投标人应当按照招标文件要求的方式和金额缴纳投标保证金，并将投标保证金缴纳凭证提交招标人。</w:t>
      </w:r>
    </w:p>
    <w:p w14:paraId="523D05AF">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4、投标保证金的退还：</w:t>
      </w:r>
      <w:r>
        <w:rPr>
          <w:rFonts w:hint="eastAsia" w:asciiTheme="minorEastAsia" w:hAnsiTheme="minorEastAsia" w:eastAsiaTheme="minorEastAsia"/>
          <w:szCs w:val="21"/>
          <w:u w:val="single"/>
        </w:rPr>
        <w:t>详见前附表</w:t>
      </w:r>
    </w:p>
    <w:p w14:paraId="5B8C5933">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b/>
          <w:szCs w:val="21"/>
        </w:rPr>
        <w:t>5、如投标人有下列情况之一的，投标保证金将不予退还：</w:t>
      </w:r>
    </w:p>
    <w:p w14:paraId="1E0E44F4">
      <w:pPr>
        <w:spacing w:line="500" w:lineRule="exact"/>
        <w:rPr>
          <w:rFonts w:cs="宋体" w:asciiTheme="minorEastAsia" w:hAnsiTheme="minorEastAsia" w:eastAsiaTheme="minorEastAsia"/>
          <w:szCs w:val="21"/>
        </w:rPr>
      </w:pPr>
      <w:r>
        <w:rPr>
          <w:rFonts w:hint="eastAsia" w:asciiTheme="minorEastAsia" w:hAnsiTheme="minorEastAsia" w:eastAsiaTheme="minorEastAsia"/>
          <w:szCs w:val="21"/>
        </w:rPr>
        <w:t xml:space="preserve">     （1）</w:t>
      </w:r>
      <w:r>
        <w:rPr>
          <w:rFonts w:asciiTheme="minorEastAsia" w:hAnsiTheme="minorEastAsia" w:eastAsiaTheme="minorEastAsia"/>
          <w:szCs w:val="21"/>
        </w:rPr>
        <w:t>在提交投标文件截止时间后到招标文件规定的投标有效期终止之前，投标人撤销投标文件的；</w:t>
      </w:r>
      <w:r>
        <w:rPr>
          <w:rFonts w:asciiTheme="minorEastAsia" w:hAnsiTheme="minorEastAsia" w:eastAsiaTheme="minorEastAsia"/>
          <w:szCs w:val="21"/>
        </w:rPr>
        <w:br w:type="textWrapping"/>
      </w:r>
      <w:r>
        <w:rPr>
          <w:rFonts w:hint="eastAsia" w:cs="宋体" w:asciiTheme="minorEastAsia" w:hAnsiTheme="minorEastAsia" w:eastAsiaTheme="minorEastAsia"/>
          <w:szCs w:val="21"/>
        </w:rPr>
        <w:t xml:space="preserve">     </w:t>
      </w:r>
      <w:r>
        <w:rPr>
          <w:rFonts w:hint="eastAsia" w:asciiTheme="minorEastAsia" w:hAnsiTheme="minorEastAsia" w:eastAsiaTheme="minorEastAsia"/>
          <w:szCs w:val="21"/>
        </w:rPr>
        <w:t>（2）</w:t>
      </w:r>
      <w:r>
        <w:rPr>
          <w:rFonts w:asciiTheme="minorEastAsia" w:hAnsiTheme="minorEastAsia" w:eastAsiaTheme="minorEastAsia"/>
          <w:szCs w:val="21"/>
        </w:rPr>
        <w:t>中标候选人无故弃标的；</w:t>
      </w:r>
      <w:r>
        <w:rPr>
          <w:rFonts w:asciiTheme="minorEastAsia" w:hAnsiTheme="minorEastAsia" w:eastAsiaTheme="minorEastAsia"/>
          <w:szCs w:val="21"/>
        </w:rPr>
        <w:br w:type="textWrapping"/>
      </w:r>
      <w:r>
        <w:rPr>
          <w:rFonts w:hint="eastAsia" w:cs="宋体" w:asciiTheme="minorEastAsia" w:hAnsiTheme="minorEastAsia" w:eastAsiaTheme="minorEastAsia"/>
          <w:szCs w:val="21"/>
        </w:rPr>
        <w:t xml:space="preserve">     </w:t>
      </w:r>
      <w:r>
        <w:rPr>
          <w:rFonts w:hint="eastAsia" w:asciiTheme="minorEastAsia" w:hAnsiTheme="minorEastAsia" w:eastAsiaTheme="minorEastAsia"/>
          <w:szCs w:val="21"/>
        </w:rPr>
        <w:t>（3）</w:t>
      </w:r>
      <w:r>
        <w:rPr>
          <w:rFonts w:asciiTheme="minorEastAsia" w:hAnsiTheme="minorEastAsia" w:eastAsiaTheme="minorEastAsia"/>
          <w:szCs w:val="21"/>
        </w:rPr>
        <w:t>中标人无正当理由不与招标人签订合同的</w:t>
      </w:r>
      <w:r>
        <w:rPr>
          <w:rFonts w:hint="eastAsia" w:asciiTheme="minorEastAsia" w:hAnsiTheme="minorEastAsia" w:eastAsiaTheme="minorEastAsia"/>
          <w:szCs w:val="21"/>
        </w:rPr>
        <w:t>，</w:t>
      </w:r>
      <w:r>
        <w:rPr>
          <w:rFonts w:asciiTheme="minorEastAsia" w:hAnsiTheme="minorEastAsia" w:eastAsiaTheme="minorEastAsia"/>
          <w:szCs w:val="21"/>
        </w:rPr>
        <w:t>或者在签订合同时向招标人提出附加条件或者更改合同实质性内容的</w:t>
      </w:r>
      <w:r>
        <w:rPr>
          <w:rFonts w:hint="eastAsia" w:asciiTheme="minorEastAsia" w:hAnsiTheme="minorEastAsia" w:eastAsiaTheme="minorEastAsia"/>
          <w:szCs w:val="21"/>
        </w:rPr>
        <w:t>，</w:t>
      </w:r>
      <w:r>
        <w:rPr>
          <w:rFonts w:asciiTheme="minorEastAsia" w:hAnsiTheme="minorEastAsia" w:eastAsiaTheme="minorEastAsia"/>
          <w:szCs w:val="21"/>
        </w:rPr>
        <w:t>或者不按照招标文件要求提交履约保证的；</w:t>
      </w:r>
      <w:r>
        <w:rPr>
          <w:rFonts w:asciiTheme="minorEastAsia" w:hAnsiTheme="minorEastAsia" w:eastAsiaTheme="minorEastAsia"/>
          <w:szCs w:val="21"/>
        </w:rPr>
        <w:br w:type="textWrapping"/>
      </w:r>
      <w:r>
        <w:rPr>
          <w:rFonts w:hint="eastAsia" w:cs="宋体" w:asciiTheme="minorEastAsia" w:hAnsiTheme="minorEastAsia" w:eastAsiaTheme="minorEastAsia"/>
          <w:szCs w:val="21"/>
        </w:rPr>
        <w:t xml:space="preserve">     </w:t>
      </w:r>
      <w:r>
        <w:rPr>
          <w:rFonts w:hint="eastAsia" w:asciiTheme="minorEastAsia" w:hAnsiTheme="minorEastAsia" w:eastAsiaTheme="minorEastAsia"/>
          <w:szCs w:val="21"/>
        </w:rPr>
        <w:t>（4）</w:t>
      </w:r>
      <w:r>
        <w:rPr>
          <w:rFonts w:asciiTheme="minorEastAsia" w:hAnsiTheme="minorEastAsia" w:eastAsiaTheme="minorEastAsia"/>
          <w:szCs w:val="21"/>
        </w:rPr>
        <w:t>投标人在招投标过程中</w:t>
      </w:r>
      <w:r>
        <w:rPr>
          <w:rFonts w:hint="eastAsia" w:asciiTheme="minorEastAsia" w:hAnsiTheme="minorEastAsia" w:eastAsiaTheme="minorEastAsia"/>
          <w:szCs w:val="21"/>
        </w:rPr>
        <w:t>提供虚假资料的</w:t>
      </w:r>
      <w:r>
        <w:rPr>
          <w:rFonts w:asciiTheme="minorEastAsia" w:hAnsiTheme="minorEastAsia" w:eastAsiaTheme="minorEastAsia"/>
          <w:szCs w:val="21"/>
        </w:rPr>
        <w:t>；</w:t>
      </w:r>
    </w:p>
    <w:p w14:paraId="457A84CC">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（5）</w:t>
      </w:r>
      <w:r>
        <w:rPr>
          <w:rFonts w:asciiTheme="minorEastAsia" w:hAnsiTheme="minorEastAsia" w:eastAsiaTheme="minorEastAsia"/>
          <w:szCs w:val="21"/>
        </w:rPr>
        <w:t>通过资格预审的投标人，无正当理由擅自放弃投标的；</w:t>
      </w:r>
    </w:p>
    <w:p w14:paraId="6CC63781">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（6）</w:t>
      </w:r>
      <w:r>
        <w:rPr>
          <w:rFonts w:asciiTheme="minorEastAsia" w:hAnsiTheme="minorEastAsia" w:eastAsiaTheme="minorEastAsia"/>
          <w:szCs w:val="21"/>
        </w:rPr>
        <w:t>法律法规或招标文件规定的其他情形。 </w:t>
      </w:r>
    </w:p>
    <w:p w14:paraId="14371B8E">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（九）履约担保的金额及形式</w:t>
      </w:r>
    </w:p>
    <w:p w14:paraId="1A9F98A2">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1、</w:t>
      </w:r>
      <w:permStart w:id="38" w:edGrp="everyone"/>
      <w:r>
        <w:rPr>
          <w:rFonts w:ascii="Segoe UI Symbol" w:hAnsi="Segoe UI Symbol" w:cs="Segoe UI Symbol"/>
        </w:rPr>
        <w:t>☒</w:t>
      </w:r>
      <w:permEnd w:id="38"/>
      <w:r>
        <w:rPr>
          <w:rFonts w:hint="eastAsia" w:asciiTheme="minorEastAsia" w:hAnsiTheme="minorEastAsia" w:eastAsiaTheme="minorEastAsia"/>
          <w:szCs w:val="21"/>
        </w:rPr>
        <w:t>本次招标项目不需提交履约担保。</w:t>
      </w:r>
    </w:p>
    <w:p w14:paraId="2A490761">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w:t>
      </w:r>
      <w:permStart w:id="39" w:edGrp="everyone"/>
      <w:r>
        <w:rPr>
          <w:rFonts w:hint="eastAsia"/>
        </w:rPr>
        <w:t>☑</w:t>
      </w:r>
      <w:permEnd w:id="39"/>
      <w:r>
        <w:rPr>
          <w:rFonts w:hint="eastAsia" w:asciiTheme="minorEastAsia" w:hAnsiTheme="minorEastAsia" w:eastAsiaTheme="minorEastAsia"/>
          <w:szCs w:val="21"/>
        </w:rPr>
        <w:t>本次招标项目需提交履约担保。履约担保的金额：</w:t>
      </w:r>
      <w:permStart w:id="40" w:edGrp="everyone"/>
      <w:r>
        <w:rPr>
          <w:rFonts w:hint="eastAsia" w:asciiTheme="minorEastAsia" w:hAnsiTheme="minorEastAsia" w:eastAsiaTheme="minorEastAsia"/>
          <w:szCs w:val="21"/>
        </w:rPr>
        <w:t>150000元</w:t>
      </w:r>
    </w:p>
    <w:permEnd w:id="40"/>
    <w:p w14:paraId="17AD95A1">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2、履约担保的形式：</w:t>
      </w:r>
    </w:p>
    <w:p w14:paraId="66728264">
      <w:pPr>
        <w:spacing w:line="500" w:lineRule="exact"/>
      </w:pPr>
      <w:r>
        <w:rPr>
          <w:rFonts w:hint="eastAsia" w:asciiTheme="minorEastAsia" w:hAnsiTheme="minorEastAsia" w:eastAsiaTheme="minorEastAsia"/>
          <w:szCs w:val="21"/>
        </w:rPr>
        <w:t xml:space="preserve">     </w:t>
      </w:r>
      <w:bookmarkStart w:id="0" w:name="OLE_LINK5"/>
      <w:bookmarkStart w:id="1" w:name="OLE_LINK6"/>
      <w:r>
        <w:rPr>
          <w:rFonts w:hint="eastAsia" w:asciiTheme="minorEastAsia" w:hAnsiTheme="minorEastAsia" w:eastAsiaTheme="minorEastAsia"/>
          <w:szCs w:val="21"/>
        </w:rPr>
        <w:t xml:space="preserve"> 中标单位</w:t>
      </w:r>
      <w:r>
        <w:rPr>
          <w:rFonts w:hint="eastAsia" w:cs="Arial" w:asciiTheme="minorEastAsia" w:hAnsiTheme="minorEastAsia" w:eastAsiaTheme="minorEastAsia"/>
          <w:kern w:val="0"/>
          <w:szCs w:val="21"/>
        </w:rPr>
        <w:t>采用转账支票、电汇、网上银行等方式缴纳。</w:t>
      </w:r>
    </w:p>
    <w:p w14:paraId="4EB47C83">
      <w:pPr>
        <w:spacing w:line="500" w:lineRule="exact"/>
        <w:ind w:firstLine="630" w:firstLineChars="300"/>
        <w:rPr>
          <w:rFonts w:asciiTheme="minorEastAsia" w:hAnsiTheme="minorEastAsia" w:eastAsiaTheme="minorEastAsia"/>
          <w:szCs w:val="21"/>
        </w:rPr>
      </w:pPr>
      <w:r>
        <w:rPr>
          <w:rFonts w:hint="eastAsia" w:asciiTheme="minorEastAsia" w:hAnsiTheme="minorEastAsia" w:eastAsiaTheme="minorEastAsia"/>
          <w:szCs w:val="21"/>
        </w:rPr>
        <w:t>中</w:t>
      </w:r>
      <w:r>
        <w:rPr>
          <w:rFonts w:asciiTheme="minorEastAsia" w:hAnsiTheme="minorEastAsia" w:eastAsiaTheme="minorEastAsia"/>
          <w:szCs w:val="21"/>
        </w:rPr>
        <w:t>标单位</w:t>
      </w:r>
      <w:r>
        <w:rPr>
          <w:rFonts w:hint="eastAsia" w:asciiTheme="minorEastAsia" w:hAnsiTheme="minorEastAsia" w:eastAsiaTheme="minorEastAsia"/>
          <w:szCs w:val="21"/>
        </w:rPr>
        <w:t>采用银行保函方式提交</w:t>
      </w:r>
      <w:bookmarkEnd w:id="0"/>
      <w:bookmarkEnd w:id="1"/>
      <w:r>
        <w:rPr>
          <w:rFonts w:hint="eastAsia" w:asciiTheme="minorEastAsia" w:hAnsiTheme="minorEastAsia" w:eastAsiaTheme="minorEastAsia"/>
          <w:szCs w:val="21"/>
        </w:rPr>
        <w:t>履约担保。</w:t>
      </w:r>
    </w:p>
    <w:p w14:paraId="1907F444">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中</w:t>
      </w:r>
      <w:r>
        <w:rPr>
          <w:rFonts w:asciiTheme="minorEastAsia" w:hAnsiTheme="minorEastAsia" w:eastAsiaTheme="minorEastAsia"/>
          <w:szCs w:val="21"/>
        </w:rPr>
        <w:t>标单位</w:t>
      </w:r>
      <w:r>
        <w:rPr>
          <w:rFonts w:hint="eastAsia" w:asciiTheme="minorEastAsia" w:hAnsiTheme="minorEastAsia" w:eastAsiaTheme="minorEastAsia"/>
          <w:szCs w:val="21"/>
        </w:rPr>
        <w:t>采用经相关部门认定的有资质的专业担保公司出具的保函提交履约担保。</w:t>
      </w:r>
    </w:p>
    <w:p w14:paraId="0A2D71A7">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（十）勘察现场</w:t>
      </w:r>
    </w:p>
    <w:p w14:paraId="6B93E6F3">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1、投标人可以对项目现场和周围环境进行勘察，以获取编制投标文件和签署合同所需的所有资料。勘察现场所发生的费用由投标人承担。</w:t>
      </w:r>
    </w:p>
    <w:p w14:paraId="35ACAC19">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2、招标人向投标人提供的有关项目现场的资料和数据是招标人现有的能</w:t>
      </w:r>
      <w:r>
        <w:rPr>
          <w:rFonts w:hint="eastAsia" w:asciiTheme="minorEastAsia" w:hAnsiTheme="minorEastAsia" w:eastAsiaTheme="minorEastAsia"/>
          <w:spacing w:val="-10"/>
          <w:szCs w:val="21"/>
        </w:rPr>
        <w:t>使投标人利用的资料。招标人对投标人由此而做出的推论、理解和结论概不负责。</w:t>
      </w:r>
    </w:p>
    <w:p w14:paraId="1C295830">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（十一）投标文件的签署</w:t>
      </w:r>
    </w:p>
    <w:p w14:paraId="01D3133B">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b/>
          <w:szCs w:val="21"/>
        </w:rPr>
        <w:t>投标文件按要求装订成册。</w:t>
      </w:r>
    </w:p>
    <w:p w14:paraId="7DB5C1A4">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2、投标文件应使用不能擦去的墨水书写或打印，由投标人加盖公章和法定代表人或法定代表人委托的代理人印鉴或签字。</w:t>
      </w:r>
    </w:p>
    <w:p w14:paraId="5706C9AA">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3、全套投标文件应无涂改和行间插字，除非这些删改是根据招标人的要求进行的，或者是投标人造成的必须修改的错误。修改处应由投标文件签署人加盖印鉴。</w:t>
      </w:r>
    </w:p>
    <w:p w14:paraId="3C3B52B9">
      <w:pPr>
        <w:spacing w:line="500" w:lineRule="exact"/>
        <w:ind w:firstLine="567"/>
        <w:rPr>
          <w:rFonts w:asciiTheme="minorEastAsia" w:hAnsiTheme="minorEastAsia" w:eastAsiaTheme="minorEastAsia"/>
          <w:szCs w:val="21"/>
        </w:rPr>
      </w:pPr>
    </w:p>
    <w:p w14:paraId="5CF7F82F">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四、投标文件的递交</w:t>
      </w:r>
    </w:p>
    <w:p w14:paraId="2DA8B864">
      <w:p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（十二）投标文件的密封</w:t>
      </w:r>
    </w:p>
    <w:p w14:paraId="2868E1A6">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1、投标人应将投标文件密封并加盖投标单位公章。</w:t>
      </w:r>
    </w:p>
    <w:p w14:paraId="2F6350F8">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（十三）投标截止期</w:t>
      </w:r>
    </w:p>
    <w:p w14:paraId="5F4CD2C2">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1、投标人应在投标须知中规定的时间之前将投标文件递交到指定地点。招标人在接到投标文件时将投标文件上注明收到的日期和时间。</w:t>
      </w:r>
    </w:p>
    <w:p w14:paraId="035ECAE1">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招标人可以按本文件第（五）条规定，以修改通知的方式，酌情延长递交投标文件的截止日期。在上述情况下，招标人与投标人以前的投标截止期方面的全部权力、责任和义务，将适用于延长后新的投标截止期。</w:t>
      </w:r>
    </w:p>
    <w:p w14:paraId="1A4F1AEA">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3、超过投标截止期送达的投标文件, 招标人有权拒收。</w:t>
      </w:r>
    </w:p>
    <w:p w14:paraId="67FEAC9E">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（十四）投标文件的修改与撤回</w:t>
      </w:r>
    </w:p>
    <w:p w14:paraId="68A73057">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1、投标人可以在递交投标文件以后，在规定的投标截止期之前，以书面形式向招标人递交修改或撤回其投标文件的通知。在投标截止期以后，不得更改投标文件。</w:t>
      </w:r>
    </w:p>
    <w:p w14:paraId="7C9493E6">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2、投标文件的修改或撤回，应按本文件第（十一）条规定的要求编制、密封、标志和递交（密封袋上应标明“修改”或“撤回”字样）。</w:t>
      </w:r>
    </w:p>
    <w:p w14:paraId="59F1963C">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3、投标截止以后，在投标有效期内，投标人不得撤回投标文件，否则其投标保证金将不予退还。</w:t>
      </w:r>
    </w:p>
    <w:p w14:paraId="5B410F84">
      <w:pPr>
        <w:spacing w:line="500" w:lineRule="exact"/>
        <w:rPr>
          <w:rFonts w:asciiTheme="minorEastAsia" w:hAnsiTheme="minorEastAsia" w:eastAsiaTheme="minorEastAsia"/>
          <w:b/>
          <w:bCs/>
          <w:szCs w:val="21"/>
        </w:rPr>
      </w:pPr>
    </w:p>
    <w:p w14:paraId="71B9D8B8">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五、开     标</w:t>
      </w:r>
    </w:p>
    <w:p w14:paraId="0DCB6DEA">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（十五）开标</w:t>
      </w:r>
    </w:p>
    <w:p w14:paraId="56E9901F">
      <w:pPr>
        <w:spacing w:line="500" w:lineRule="exact"/>
        <w:ind w:firstLine="567"/>
        <w:rPr>
          <w:rFonts w:asciiTheme="minorEastAsia" w:hAnsiTheme="minorEastAsia" w:eastAsiaTheme="minorEastAsia"/>
          <w:szCs w:val="21"/>
        </w:rPr>
      </w:pPr>
      <w:permStart w:id="41" w:edGrp="everyone"/>
      <w:r>
        <w:rPr>
          <w:rFonts w:hint="eastAsia" w:asciiTheme="majorEastAsia" w:hAnsiTheme="majorEastAsia" w:eastAsiaTheme="majorEastAsia"/>
        </w:rPr>
        <w:t>☑</w:t>
      </w:r>
      <w:permEnd w:id="41"/>
      <w:r>
        <w:rPr>
          <w:rFonts w:hint="eastAsia" w:asciiTheme="minorEastAsia" w:hAnsiTheme="minorEastAsia" w:eastAsiaTheme="minorEastAsia"/>
          <w:b/>
          <w:szCs w:val="21"/>
        </w:rPr>
        <w:t>见面开标</w:t>
      </w:r>
    </w:p>
    <w:p w14:paraId="043FF541">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1、开标由招标人</w:t>
      </w:r>
      <w:r>
        <w:rPr>
          <w:rFonts w:hint="eastAsia" w:ascii="宋体" w:hAnsi="宋体"/>
          <w:szCs w:val="21"/>
        </w:rPr>
        <w:t>（或其委托的招标代理机构）</w:t>
      </w:r>
      <w:r>
        <w:rPr>
          <w:rFonts w:hint="eastAsia" w:asciiTheme="minorEastAsia" w:hAnsiTheme="minorEastAsia" w:eastAsiaTheme="minorEastAsia"/>
          <w:szCs w:val="21"/>
        </w:rPr>
        <w:t>主持，邀请所有投标人参加。</w:t>
      </w:r>
    </w:p>
    <w:p w14:paraId="1D64345A">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开标时，由投标人推选的代表或招标人委托的公证机构检查投标文件的密封情况，投标文件未按照招标文件的要求予以密封的，招标人有权拒收。经确认无误后，由投标单位法定代表人或其授权委托人携带本人身份证明文件进行唱标。</w:t>
      </w:r>
    </w:p>
    <w:p w14:paraId="1C3A02B7">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3、招标人</w:t>
      </w:r>
      <w:r>
        <w:rPr>
          <w:rFonts w:hint="eastAsia" w:ascii="宋体" w:hAnsi="宋体"/>
          <w:szCs w:val="21"/>
        </w:rPr>
        <w:t>（或其委托的招标代理机构）</w:t>
      </w:r>
      <w:r>
        <w:rPr>
          <w:rFonts w:hint="eastAsia" w:asciiTheme="minorEastAsia" w:hAnsiTheme="minorEastAsia" w:eastAsiaTheme="minorEastAsia"/>
          <w:szCs w:val="21"/>
        </w:rPr>
        <w:t>在招标文件要求提交投标文件的截止时间前收到的所有投标文件，开标时都将当众予以拆封、宣读、记录。</w:t>
      </w:r>
    </w:p>
    <w:p w14:paraId="19755547">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4、唱标顺序按各投标人送达投标文件时间先后的逆顺序进行。</w:t>
      </w:r>
    </w:p>
    <w:p w14:paraId="51BCD6C4">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5、在开标时，出现下列情形之一的，招标人有权拒收投标文件：</w:t>
      </w:r>
    </w:p>
    <w:p w14:paraId="3E747A94">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（1）投标文件未按招标文件的要求予以密封的；</w:t>
      </w:r>
    </w:p>
    <w:p w14:paraId="2CF36EEE">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（2）未在开标时间前缴纳投标保证金。</w:t>
      </w:r>
    </w:p>
    <w:p w14:paraId="702AAF0E">
      <w:pPr>
        <w:spacing w:line="500" w:lineRule="exact"/>
        <w:ind w:firstLine="567"/>
        <w:rPr>
          <w:rFonts w:asciiTheme="minorEastAsia" w:hAnsiTheme="minorEastAsia" w:eastAsiaTheme="minorEastAsia"/>
          <w:szCs w:val="21"/>
        </w:rPr>
      </w:pPr>
      <w:permStart w:id="42" w:edGrp="everyone"/>
      <w:r>
        <w:rPr>
          <w:rFonts w:ascii="Segoe UI Symbol" w:hAnsi="Segoe UI Symbol" w:cs="Segoe UI Symbol" w:eastAsiaTheme="majorEastAsia"/>
        </w:rPr>
        <w:t>☒</w:t>
      </w:r>
      <w:permEnd w:id="42"/>
      <w:r>
        <w:rPr>
          <w:rFonts w:hint="eastAsia" w:asciiTheme="minorEastAsia" w:hAnsiTheme="minorEastAsia" w:eastAsiaTheme="minorEastAsia"/>
          <w:b/>
          <w:szCs w:val="21"/>
        </w:rPr>
        <w:t>不见面开标（腾讯视频会议，会议号为：</w:t>
      </w:r>
      <w:permStart w:id="43" w:edGrp="everyone"/>
      <w:r>
        <w:rPr>
          <w:rFonts w:hint="eastAsia" w:asciiTheme="minorEastAsia" w:hAnsiTheme="minorEastAsia" w:eastAsiaTheme="minorEastAsia"/>
          <w:b/>
          <w:szCs w:val="21"/>
        </w:rPr>
        <w:t xml:space="preserve">   /     </w:t>
      </w:r>
      <w:permEnd w:id="43"/>
      <w:r>
        <w:rPr>
          <w:rFonts w:hint="eastAsia" w:asciiTheme="minorEastAsia" w:hAnsiTheme="minorEastAsia" w:eastAsiaTheme="minorEastAsia"/>
          <w:b/>
          <w:szCs w:val="21"/>
        </w:rPr>
        <w:t>）</w:t>
      </w:r>
    </w:p>
    <w:p w14:paraId="3CE5D7BE">
      <w:pPr>
        <w:spacing w:line="500" w:lineRule="exact"/>
        <w:ind w:firstLine="567"/>
        <w:rPr>
          <w:rFonts w:ascii="宋体" w:hAnsi="宋体"/>
          <w:szCs w:val="21"/>
        </w:rPr>
      </w:pPr>
      <w:r>
        <w:rPr>
          <w:rFonts w:hint="eastAsia" w:ascii="宋体" w:hAnsi="宋体"/>
          <w:szCs w:val="21"/>
        </w:rPr>
        <w:t>1、“不见面”开评标时各投标人无需到开评标现场，必须于开标截止时间前</w:t>
      </w:r>
      <w:r>
        <w:rPr>
          <w:rFonts w:hint="eastAsia"/>
        </w:rPr>
        <w:t>送(</w:t>
      </w:r>
      <w:r>
        <w:t>寄</w:t>
      </w:r>
      <w:r>
        <w:rPr>
          <w:rFonts w:hint="eastAsia"/>
        </w:rPr>
        <w:t>)</w:t>
      </w:r>
      <w:r>
        <w:t>至开标地点</w:t>
      </w:r>
      <w:permStart w:id="44" w:edGrp="everyone"/>
      <w:r>
        <w:t>（</w:t>
      </w:r>
      <w:r>
        <w:rPr>
          <w:rFonts w:hint="eastAsia"/>
        </w:rPr>
        <w:t xml:space="preserve">地址： / </w:t>
      </w:r>
      <w:r>
        <w:t>）</w:t>
      </w:r>
      <w:permEnd w:id="44"/>
      <w:r>
        <w:t>，或将加密的电子投标文件在投标截止</w:t>
      </w:r>
      <w:r>
        <w:rPr>
          <w:rFonts w:hint="eastAsia"/>
        </w:rPr>
        <w:t>时间</w:t>
      </w:r>
      <w:r>
        <w:t>前发送至邮箱</w:t>
      </w:r>
      <w:permStart w:id="45" w:edGrp="everyone"/>
      <w:r>
        <w:rPr>
          <w:rFonts w:hint="eastAsia"/>
        </w:rPr>
        <w:t xml:space="preserve">  / </w:t>
      </w:r>
      <w:permEnd w:id="45"/>
      <w:r>
        <w:rPr>
          <w:rFonts w:hint="eastAsia"/>
        </w:rPr>
        <w:t>，投标人应充分考虑在途时间，确保投标文件在投标截止时间前到达。</w:t>
      </w:r>
    </w:p>
    <w:p w14:paraId="340A37AB">
      <w:pPr>
        <w:spacing w:line="500" w:lineRule="exact"/>
        <w:ind w:firstLine="567"/>
        <w:rPr>
          <w:rFonts w:ascii="宋体" w:hAnsi="宋体"/>
          <w:szCs w:val="21"/>
        </w:rPr>
      </w:pPr>
      <w:r>
        <w:rPr>
          <w:rFonts w:hint="eastAsia" w:ascii="宋体" w:hAnsi="宋体"/>
          <w:szCs w:val="21"/>
        </w:rPr>
        <w:t>2、投标人参加</w:t>
      </w:r>
      <w:r>
        <w:rPr>
          <w:rFonts w:ascii="宋体" w:hAnsi="宋体"/>
          <w:szCs w:val="21"/>
        </w:rPr>
        <w:t>开标会的应由</w:t>
      </w:r>
      <w:r>
        <w:rPr>
          <w:rFonts w:hint="eastAsia" w:ascii="宋体" w:hAnsi="宋体"/>
          <w:szCs w:val="21"/>
        </w:rPr>
        <w:t>法定代表人或委托代理人准时参加。</w:t>
      </w:r>
      <w:r>
        <w:rPr>
          <w:rFonts w:hint="eastAsia" w:ascii="宋体" w:hAnsi="宋体"/>
          <w:b/>
          <w:szCs w:val="21"/>
        </w:rPr>
        <w:t>投标人未参加开标会议的，视同认可开标结果。</w:t>
      </w:r>
    </w:p>
    <w:p w14:paraId="0E6F0527">
      <w:pPr>
        <w:spacing w:line="500" w:lineRule="exact"/>
        <w:rPr>
          <w:rFonts w:ascii="宋体" w:hAnsi="宋体"/>
          <w:szCs w:val="21"/>
        </w:rPr>
      </w:pPr>
      <w:r>
        <w:rPr>
          <w:rFonts w:hint="eastAsia" w:ascii="宋体" w:hAnsi="宋体"/>
          <w:szCs w:val="21"/>
        </w:rPr>
        <w:t xml:space="preserve">     3、</w:t>
      </w:r>
      <w:r>
        <w:rPr>
          <w:rFonts w:ascii="宋体" w:hAnsi="宋体"/>
          <w:szCs w:val="21"/>
        </w:rPr>
        <w:t>开标时，确认投标文件密封</w:t>
      </w:r>
      <w:r>
        <w:rPr>
          <w:rFonts w:hint="eastAsia" w:ascii="宋体" w:hAnsi="宋体"/>
          <w:szCs w:val="21"/>
        </w:rPr>
        <w:t>完好</w:t>
      </w:r>
      <w:r>
        <w:rPr>
          <w:rFonts w:ascii="宋体" w:hAnsi="宋体"/>
          <w:szCs w:val="21"/>
        </w:rPr>
        <w:t>后，由</w:t>
      </w:r>
      <w:r>
        <w:rPr>
          <w:rFonts w:hint="eastAsia" w:ascii="宋体" w:hAnsi="宋体"/>
          <w:szCs w:val="21"/>
        </w:rPr>
        <w:t>招标人（或其委托的招标代理机构）</w:t>
      </w:r>
      <w:r>
        <w:rPr>
          <w:rFonts w:ascii="宋体" w:hAnsi="宋体"/>
          <w:szCs w:val="21"/>
        </w:rPr>
        <w:t>当众拆封，宣布投标人名称、投标价格和招标文件规定的需要宣布的其他内容。</w:t>
      </w:r>
    </w:p>
    <w:p w14:paraId="0E77466A">
      <w:pPr>
        <w:spacing w:line="500" w:lineRule="exact"/>
        <w:ind w:firstLine="567"/>
        <w:rPr>
          <w:rFonts w:ascii="宋体" w:hAnsi="宋体"/>
          <w:b/>
          <w:szCs w:val="21"/>
        </w:rPr>
      </w:pPr>
      <w:r>
        <w:rPr>
          <w:rFonts w:hint="eastAsia" w:ascii="宋体" w:hAnsi="宋体"/>
          <w:szCs w:val="21"/>
        </w:rPr>
        <w:t>4、招标人（或其委托的招标代理机构）在投标截止时间前收到的所有投标文件，开标时都予以拆封。按照规定同意撤回的投标将不予开封。招标人（或其委托的招标代理机构）对开标过程予以记录并存档备查。</w:t>
      </w:r>
      <w:r>
        <w:rPr>
          <w:rFonts w:hint="eastAsia" w:ascii="宋体" w:hAnsi="宋体"/>
          <w:b/>
          <w:szCs w:val="21"/>
        </w:rPr>
        <w:t>各投标人需仔细核对开标记录相关内容</w:t>
      </w:r>
      <w:r>
        <w:rPr>
          <w:rFonts w:ascii="宋体" w:hAnsi="宋体"/>
          <w:b/>
          <w:szCs w:val="21"/>
        </w:rPr>
        <w:t>。</w:t>
      </w:r>
    </w:p>
    <w:p w14:paraId="4B3D6467">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5、在开标时，出现下列情形之一的，招标人有权拒收投标文件：</w:t>
      </w:r>
    </w:p>
    <w:p w14:paraId="5DAFD597">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（1）投标文件未按招标文件的要求予以密封的或电子投标文件未按招标文件的要求加密的；</w:t>
      </w:r>
    </w:p>
    <w:p w14:paraId="0341A8B7">
      <w:pPr>
        <w:spacing w:line="500" w:lineRule="exact"/>
        <w:rPr>
          <w:rFonts w:asciiTheme="minorEastAsia" w:hAnsiTheme="minorEastAsia" w:eastAsiaTheme="minorEastAsia"/>
          <w:b/>
          <w:szCs w:val="21"/>
        </w:rPr>
      </w:pPr>
      <w:r>
        <w:rPr>
          <w:rFonts w:hint="eastAsia" w:asciiTheme="minorEastAsia" w:hAnsiTheme="minorEastAsia" w:eastAsiaTheme="minorEastAsia"/>
          <w:b/>
          <w:bCs/>
          <w:szCs w:val="21"/>
        </w:rPr>
        <w:t xml:space="preserve">     （2）未在开标时间前缴纳投标保证金。</w:t>
      </w:r>
    </w:p>
    <w:p w14:paraId="38E693C9">
      <w:pPr>
        <w:spacing w:line="500" w:lineRule="exact"/>
        <w:rPr>
          <w:rFonts w:asciiTheme="minorEastAsia" w:hAnsiTheme="minorEastAsia" w:eastAsiaTheme="minorEastAsia"/>
          <w:b/>
          <w:bCs/>
          <w:szCs w:val="21"/>
        </w:rPr>
      </w:pPr>
    </w:p>
    <w:p w14:paraId="2B53FDBB">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六、评     标</w:t>
      </w:r>
    </w:p>
    <w:p w14:paraId="3A2B41A2">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（十六）评标</w:t>
      </w:r>
    </w:p>
    <w:p w14:paraId="6712E095">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1、评标工作：由评标委员会组织进行。</w:t>
      </w:r>
    </w:p>
    <w:p w14:paraId="1CBD7B5F">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2、本次招标采用以下第</w:t>
      </w:r>
      <w:r>
        <w:rPr>
          <w:rFonts w:hint="eastAsia" w:asciiTheme="minorEastAsia" w:hAnsiTheme="minorEastAsia" w:eastAsiaTheme="minorEastAsia"/>
          <w:szCs w:val="21"/>
          <w:u w:val="single"/>
        </w:rPr>
        <w:t xml:space="preserve"> </w:t>
      </w:r>
      <w:permStart w:id="46" w:edGrp="everyone"/>
      <w:r>
        <w:rPr>
          <w:rFonts w:asciiTheme="minorEastAsia" w:hAnsiTheme="minorEastAsia" w:eastAsiaTheme="minorEastAsia"/>
          <w:szCs w:val="21"/>
          <w:u w:val="single"/>
        </w:rPr>
        <w:t xml:space="preserve">  </w:t>
      </w:r>
      <w:r>
        <w:rPr>
          <w:rFonts w:hint="eastAsia" w:asciiTheme="minorEastAsia" w:hAnsiTheme="minorEastAsia" w:eastAsiaTheme="minorEastAsia"/>
          <w:szCs w:val="21"/>
          <w:u w:val="single"/>
        </w:rPr>
        <w:t>（1）</w:t>
      </w:r>
      <w:r>
        <w:rPr>
          <w:rFonts w:asciiTheme="minorEastAsia" w:hAnsiTheme="minorEastAsia" w:eastAsiaTheme="minorEastAsia"/>
          <w:szCs w:val="21"/>
          <w:u w:val="single"/>
        </w:rPr>
        <w:t xml:space="preserve">  </w:t>
      </w:r>
      <w:permEnd w:id="46"/>
      <w:r>
        <w:rPr>
          <w:rFonts w:asciiTheme="minorEastAsia" w:hAnsiTheme="minorEastAsia" w:eastAsiaTheme="minorEastAsia"/>
          <w:szCs w:val="21"/>
          <w:u w:val="single"/>
        </w:rPr>
        <w:t xml:space="preserve"> </w:t>
      </w:r>
      <w:r>
        <w:rPr>
          <w:rFonts w:asciiTheme="minorEastAsia" w:hAnsiTheme="minorEastAsia" w:eastAsiaTheme="minorEastAsia"/>
          <w:szCs w:val="21"/>
        </w:rPr>
        <w:t>种</w:t>
      </w:r>
      <w:r>
        <w:rPr>
          <w:rFonts w:hint="eastAsia" w:asciiTheme="minorEastAsia" w:hAnsiTheme="minorEastAsia" w:eastAsiaTheme="minorEastAsia"/>
          <w:szCs w:val="21"/>
        </w:rPr>
        <w:t>方式进行评标：</w:t>
      </w:r>
    </w:p>
    <w:p w14:paraId="77121882">
      <w:pPr>
        <w:spacing w:line="500" w:lineRule="exact"/>
        <w:ind w:firstLine="567"/>
        <w:rPr>
          <w:rFonts w:asciiTheme="minorEastAsia" w:hAnsiTheme="minorEastAsia" w:eastAsiaTheme="minorEastAsia"/>
          <w:szCs w:val="21"/>
        </w:rPr>
      </w:pPr>
      <w:r>
        <w:rPr>
          <w:rFonts w:hint="eastAsia" w:ascii="宋体" w:hAnsi="宋体"/>
          <w:szCs w:val="21"/>
        </w:rPr>
        <w:t>（1）合理低价法（</w:t>
      </w:r>
      <w:permStart w:id="47" w:edGrp="everyone"/>
      <w:r>
        <w:rPr>
          <w:rFonts w:ascii="Segoe UI Symbol" w:hAnsi="Segoe UI Symbol" w:cs="Segoe UI Symbol" w:eastAsiaTheme="majorEastAsia"/>
        </w:rPr>
        <w:t>☒</w:t>
      </w:r>
      <w:permEnd w:id="47"/>
      <w:r>
        <w:rPr>
          <w:rFonts w:hint="eastAsia" w:ascii="宋体" w:hAnsi="宋体"/>
          <w:szCs w:val="21"/>
        </w:rPr>
        <w:t>最低投标价</w:t>
      </w:r>
      <w:r>
        <w:rPr>
          <w:rFonts w:ascii="宋体" w:hAnsi="宋体"/>
          <w:szCs w:val="21"/>
        </w:rPr>
        <w:t>/</w:t>
      </w:r>
      <w:permStart w:id="48" w:edGrp="everyone"/>
      <w:r>
        <w:rPr>
          <w:rFonts w:ascii="Segoe UI Symbol" w:hAnsi="Segoe UI Symbol" w:cs="Segoe UI Symbol" w:eastAsiaTheme="majorEastAsia"/>
        </w:rPr>
        <w:t>☒</w:t>
      </w:r>
      <w:permEnd w:id="48"/>
      <w:r>
        <w:rPr>
          <w:rFonts w:hint="eastAsia" w:ascii="宋体" w:hAnsi="宋体"/>
          <w:szCs w:val="21"/>
        </w:rPr>
        <w:t>次低投标价/</w:t>
      </w:r>
      <w:permStart w:id="49" w:edGrp="everyone"/>
      <w:r>
        <w:rPr>
          <w:rFonts w:hint="eastAsia" w:asciiTheme="majorEastAsia" w:hAnsiTheme="majorEastAsia" w:eastAsiaTheme="majorEastAsia"/>
        </w:rPr>
        <w:t>☑</w:t>
      </w:r>
      <w:permEnd w:id="49"/>
      <w:r>
        <w:rPr>
          <w:rFonts w:hint="eastAsia" w:ascii="宋体" w:hAnsi="宋体"/>
          <w:szCs w:val="21"/>
        </w:rPr>
        <w:t>合理低价AK</w:t>
      </w:r>
      <w:r>
        <w:rPr>
          <w:rFonts w:ascii="宋体" w:hAnsi="宋体"/>
          <w:szCs w:val="21"/>
        </w:rPr>
        <w:t>/</w:t>
      </w:r>
      <w:permStart w:id="50" w:edGrp="everyone"/>
      <w:r>
        <w:rPr>
          <w:rFonts w:ascii="Segoe UI Symbol" w:hAnsi="Segoe UI Symbol" w:cs="Segoe UI Symbol" w:eastAsiaTheme="majorEastAsia"/>
        </w:rPr>
        <w:t>☒</w:t>
      </w:r>
      <w:permEnd w:id="50"/>
      <w:r>
        <w:rPr>
          <w:rFonts w:hint="eastAsia" w:ascii="宋体" w:hAnsi="宋体"/>
          <w:szCs w:val="21"/>
        </w:rPr>
        <w:t>合理低价ABC</w:t>
      </w:r>
      <w:bookmarkStart w:id="2" w:name="OLE_LINK2"/>
      <w:bookmarkStart w:id="3" w:name="OLE_LINK1"/>
      <w:r>
        <w:rPr>
          <w:rFonts w:ascii="宋体" w:hAnsi="宋体"/>
          <w:szCs w:val="21"/>
        </w:rPr>
        <w:t>/</w:t>
      </w:r>
      <w:permStart w:id="51" w:edGrp="everyone"/>
      <w:r>
        <w:rPr>
          <w:rFonts w:ascii="Segoe UI Symbol" w:hAnsi="Segoe UI Symbol" w:cs="Segoe UI Symbol" w:eastAsiaTheme="majorEastAsia"/>
        </w:rPr>
        <w:t>☒</w:t>
      </w:r>
      <w:permEnd w:id="51"/>
      <w:r>
        <w:rPr>
          <w:rFonts w:hint="eastAsia" w:ascii="宋体" w:hAnsi="宋体"/>
          <w:szCs w:val="21"/>
        </w:rPr>
        <w:t>经评审的最大总价下浮率</w:t>
      </w:r>
      <w:permStart w:id="52" w:edGrp="everyone"/>
      <w:r>
        <w:rPr>
          <w:rFonts w:hint="eastAsia" w:ascii="宋体" w:hAnsi="宋体"/>
          <w:szCs w:val="21"/>
        </w:rPr>
        <w:t>：</w:t>
      </w:r>
      <w:r>
        <w:rPr>
          <w:rFonts w:hint="eastAsia" w:ascii="宋体" w:hAnsi="宋体"/>
          <w:bCs/>
          <w:szCs w:val="21"/>
        </w:rPr>
        <w:t>总价下浮率=1-投标总价/招标控制价</w:t>
      </w:r>
      <w:permEnd w:id="52"/>
      <w:r>
        <w:rPr>
          <w:rFonts w:hint="eastAsia" w:ascii="宋体" w:hAnsi="宋体"/>
          <w:bCs/>
          <w:szCs w:val="21"/>
        </w:rPr>
        <w:t xml:space="preserve"> </w:t>
      </w:r>
      <w:r>
        <w:rPr>
          <w:rFonts w:ascii="宋体" w:hAnsi="宋体"/>
          <w:bCs/>
          <w:szCs w:val="21"/>
        </w:rPr>
        <w:t>/</w:t>
      </w:r>
      <w:r>
        <w:rPr>
          <w:rFonts w:hint="eastAsia" w:ascii="宋体" w:hAnsi="宋体"/>
          <w:szCs w:val="21"/>
        </w:rPr>
        <w:t xml:space="preserve"> </w:t>
      </w:r>
      <w:permStart w:id="53" w:edGrp="everyone"/>
      <w:r>
        <w:rPr>
          <w:rFonts w:ascii="Segoe UI Symbol" w:hAnsi="Segoe UI Symbol" w:cs="Segoe UI Symbol"/>
          <w:szCs w:val="21"/>
        </w:rPr>
        <w:t>☒</w:t>
      </w:r>
      <w:r>
        <w:rPr>
          <w:rFonts w:asciiTheme="majorEastAsia" w:hAnsiTheme="majorEastAsia" w:eastAsiaTheme="majorEastAsia"/>
        </w:rPr>
        <w:t>□</w:t>
      </w:r>
      <w:r>
        <w:rPr>
          <w:rFonts w:hint="eastAsia" w:asciiTheme="majorEastAsia" w:hAnsiTheme="majorEastAsia" w:eastAsiaTheme="majorEastAsia"/>
          <w:u w:val="single"/>
        </w:rPr>
        <w:t>其他：*******</w:t>
      </w:r>
      <w:permEnd w:id="53"/>
      <w:r>
        <w:rPr>
          <w:rFonts w:hint="eastAsia" w:ascii="宋体" w:hAnsi="宋体"/>
          <w:szCs w:val="21"/>
        </w:rPr>
        <w:t>）</w:t>
      </w:r>
      <w:bookmarkEnd w:id="2"/>
      <w:bookmarkEnd w:id="3"/>
    </w:p>
    <w:p w14:paraId="0F65693B">
      <w:pPr>
        <w:spacing w:line="500" w:lineRule="exact"/>
        <w:ind w:firstLine="567"/>
        <w:rPr>
          <w:rFonts w:asciiTheme="minorEastAsia" w:hAnsiTheme="minorEastAsia" w:eastAsiaTheme="minorEastAsia"/>
          <w:szCs w:val="21"/>
        </w:rPr>
      </w:pPr>
      <w:r>
        <w:rPr>
          <w:rFonts w:hint="eastAsia" w:asciiTheme="majorEastAsia" w:hAnsiTheme="majorEastAsia" w:eastAsiaTheme="majorEastAsia"/>
        </w:rPr>
        <w:t>（2）综合评分法（</w:t>
      </w:r>
      <w:permStart w:id="54" w:edGrp="everyone"/>
      <w:r>
        <w:rPr>
          <w:rFonts w:ascii="Segoe UI Symbol" w:hAnsi="Segoe UI Symbol" w:cs="Segoe UI Symbol" w:eastAsiaTheme="majorEastAsia"/>
        </w:rPr>
        <w:t>☒</w:t>
      </w:r>
      <w:permEnd w:id="54"/>
      <w:r>
        <w:rPr>
          <w:rFonts w:hint="eastAsia" w:ascii="宋体" w:hAnsi="宋体"/>
          <w:szCs w:val="21"/>
        </w:rPr>
        <w:t>本次采用评定分离的评标办法和定标办法，评标阶段为综合评审，定标阶段为择优确定</w:t>
      </w:r>
      <w:r>
        <w:rPr>
          <w:rFonts w:hint="eastAsia" w:asciiTheme="majorEastAsia" w:hAnsiTheme="majorEastAsia" w:eastAsiaTheme="majorEastAsia"/>
        </w:rPr>
        <w:t>）</w:t>
      </w:r>
    </w:p>
    <w:p w14:paraId="3E3D1F40">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（十七）投标文件的澄清</w:t>
      </w:r>
    </w:p>
    <w:p w14:paraId="3F16CF7D">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b/>
          <w:szCs w:val="21"/>
        </w:rPr>
        <w:t>1、为了有助于投标文件的审查、评价和比较，评标委员会可以书面方式要求投标人对投标文件中含义不明确、对同类问题表达不一致或者有明显文字和计算错误的内容作必要的澄清、说明或者补正。投标人的澄清、说明或者补正应以书面方式进行并不得超出投标文件的范围或者改变投标文件的实质性内容。</w:t>
      </w:r>
    </w:p>
    <w:p w14:paraId="0EB7BF74">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b/>
          <w:szCs w:val="21"/>
        </w:rPr>
        <w:t>2、对符合招标文件实质性要求，但在个别内容存在遗漏或者提供的技术信息、数据等方面有细微偏差的投标文件，书面要求投标人提供书面澄清材料。</w:t>
      </w:r>
    </w:p>
    <w:p w14:paraId="587BF75E">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b/>
          <w:szCs w:val="21"/>
        </w:rPr>
        <w:t>3、投标文件中的大写金额和小写金额不一致的，以大写金额为准；总价金额与单价金额不一致的，以单价金额为准，但单价金额小数点有明显错误的除外；对不同文字文体投标文件的解释发生异议的，以中文文本为准。</w:t>
      </w:r>
    </w:p>
    <w:p w14:paraId="25DFE6CE">
      <w:pPr>
        <w:pStyle w:val="7"/>
        <w:spacing w:line="500" w:lineRule="exact"/>
        <w:ind w:firstLine="0"/>
        <w:rPr>
          <w:rFonts w:asciiTheme="minorEastAsia" w:hAnsiTheme="minorEastAsia" w:eastAsiaTheme="minorEastAsia"/>
          <w:sz w:val="21"/>
          <w:szCs w:val="21"/>
        </w:rPr>
      </w:pPr>
      <w:r>
        <w:rPr>
          <w:rFonts w:hint="eastAsia" w:asciiTheme="minorEastAsia" w:hAnsiTheme="minorEastAsia" w:eastAsiaTheme="minorEastAsia"/>
          <w:b/>
          <w:sz w:val="21"/>
          <w:szCs w:val="21"/>
        </w:rPr>
        <w:t>（十八）</w:t>
      </w:r>
      <w:r>
        <w:rPr>
          <w:rFonts w:hint="eastAsia" w:asciiTheme="minorEastAsia" w:hAnsiTheme="minorEastAsia" w:eastAsiaTheme="minorEastAsia"/>
          <w:sz w:val="21"/>
          <w:szCs w:val="21"/>
        </w:rPr>
        <w:t>评标委员会将审查每一投标文件是否对招标文件提出的所有实质性要求和条件作出响应，未能在实质上响应的投标，将作无效标处理。</w:t>
      </w:r>
    </w:p>
    <w:p w14:paraId="7CA751A5">
      <w:pPr>
        <w:spacing w:line="500" w:lineRule="exact"/>
        <w:rPr>
          <w:rFonts w:asciiTheme="minorEastAsia" w:hAnsiTheme="minorEastAsia" w:eastAsiaTheme="minorEastAsia"/>
          <w:b/>
          <w:bCs/>
          <w:szCs w:val="21"/>
        </w:rPr>
      </w:pPr>
      <w:r>
        <w:rPr>
          <w:rFonts w:hint="eastAsia" w:asciiTheme="minorEastAsia" w:hAnsiTheme="minorEastAsia" w:eastAsiaTheme="minorEastAsia"/>
          <w:b/>
          <w:szCs w:val="21"/>
        </w:rPr>
        <w:t>（十九）</w:t>
      </w:r>
      <w:r>
        <w:rPr>
          <w:rFonts w:hint="eastAsia" w:asciiTheme="minorEastAsia" w:hAnsiTheme="minorEastAsia" w:eastAsiaTheme="minorEastAsia"/>
          <w:b/>
          <w:bCs/>
          <w:szCs w:val="21"/>
        </w:rPr>
        <w:t>投标文件有下述情形之一的，属于重大偏差，视为未能对招标文件作出实质性响应，并按前条规定作无效标处理：</w:t>
      </w:r>
    </w:p>
    <w:p w14:paraId="1B60F305">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投标文件中的投标函未加盖投标人的公章；</w:t>
      </w:r>
    </w:p>
    <w:p w14:paraId="790C8556">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投标文件中的投标函未加盖企业法定代表人（或企业法定代表人委托代理人）印章（或签字）的；</w:t>
      </w:r>
    </w:p>
    <w:p w14:paraId="3D90E623">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如投标函加盖企业法定代表人委托代理人印章（或签字）的，企业法定代表人委托代理人没有合法、有效的委托书（原件）的；</w:t>
      </w:r>
    </w:p>
    <w:p w14:paraId="03D0A7DE">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投标文件的关键内容字迹模糊、无法辨认的；</w:t>
      </w:r>
    </w:p>
    <w:p w14:paraId="1B18D330">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投标人资格条件不符合国家有关规定和招标文件要求的；</w:t>
      </w:r>
    </w:p>
    <w:p w14:paraId="223543F1">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投标人名称或组织机构与资格审查时不一致的；</w:t>
      </w:r>
    </w:p>
    <w:p w14:paraId="4B012FCB">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人的报价明显低于其他投标报价或者在设有招标控制价时明显低于招标控制价且可能影响履约的异常低价，使得其投标报价可能低于其个别成本的，将要求该投标人作出书面说明并提供相关证明材料,投标人不能提供书面说明和相关证明材料的；</w:t>
      </w:r>
    </w:p>
    <w:p w14:paraId="36C31580">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szCs w:val="21"/>
        </w:rPr>
        <w:t>投标报价高于控制总价</w:t>
      </w:r>
      <w:permStart w:id="55" w:edGrp="everyone"/>
      <w:r>
        <w:rPr>
          <w:rFonts w:hint="eastAsia" w:asciiTheme="minorEastAsia" w:hAnsiTheme="minorEastAsia" w:eastAsiaTheme="minorEastAsia"/>
          <w:b/>
          <w:szCs w:val="21"/>
        </w:rPr>
        <w:t>或各清单子目综合单价（</w:t>
      </w:r>
      <w:r>
        <w:rPr>
          <w:b/>
        </w:rPr>
        <w:t>若投标单位任意一家报价的税率与招标控制价税率不一致时，以税前价比较</w:t>
      </w:r>
      <w:r>
        <w:rPr>
          <w:rFonts w:hint="eastAsia"/>
          <w:b/>
        </w:rPr>
        <w:t>）</w:t>
      </w:r>
      <w:permEnd w:id="55"/>
      <w:r>
        <w:rPr>
          <w:rFonts w:hint="eastAsia" w:asciiTheme="minorEastAsia" w:hAnsiTheme="minorEastAsia" w:eastAsiaTheme="minorEastAsia"/>
          <w:b/>
          <w:szCs w:val="21"/>
        </w:rPr>
        <w:t>的</w:t>
      </w:r>
      <w:r>
        <w:rPr>
          <w:rFonts w:hint="eastAsia"/>
          <w:b/>
        </w:rPr>
        <w:t>；</w:t>
      </w:r>
    </w:p>
    <w:p w14:paraId="0C94840F">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同一投标人提交两个及以上不同的投标文件或者投标报价，但招标文件要求提交备选投标的除外；</w:t>
      </w:r>
    </w:p>
    <w:p w14:paraId="5E713240">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与招标文件提供的工程量清单中的项目编码、项目名称、项目特征、计量单位、工程量不一致的；</w:t>
      </w:r>
    </w:p>
    <w:p w14:paraId="1F2FF832">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投标文件载明的招标项目完成期限超过招标文件规定的期限；</w:t>
      </w:r>
    </w:p>
    <w:p w14:paraId="14E5E8DD">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明显不符合技术规格、技术标准的要求；</w:t>
      </w:r>
    </w:p>
    <w:p w14:paraId="413F45F0">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投标文件载明的货物包装方式、检验标准和方法等不符合招标文件的要求的；</w:t>
      </w:r>
    </w:p>
    <w:p w14:paraId="5487B62C">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投标文件提出了不能满足招标文件要求或招标人不能接受的工程验收、计量、价款结算和支付办法的；</w:t>
      </w:r>
    </w:p>
    <w:p w14:paraId="522C7218">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不同投标人的投标文件以及投标文件制作过程出现了评标委员会认为不应当雷同的情况的；</w:t>
      </w:r>
    </w:p>
    <w:p w14:paraId="0FE100CB">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以他人的名义投标，串通投标，以行贿手段谋取中标或者以其他弄虚作假方式投标的；</w:t>
      </w:r>
    </w:p>
    <w:p w14:paraId="7DA62C59">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不符合招标文件有关暗标的要求；</w:t>
      </w:r>
    </w:p>
    <w:p w14:paraId="2EAF6999">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未提供近3年内与</w:t>
      </w:r>
      <w:permStart w:id="56" w:edGrp="everyone"/>
      <w:r>
        <w:rPr>
          <w:rFonts w:hint="eastAsia" w:asciiTheme="minorEastAsia" w:hAnsiTheme="minorEastAsia" w:eastAsiaTheme="minorEastAsia"/>
          <w:b/>
          <w:bCs/>
          <w:szCs w:val="21"/>
        </w:rPr>
        <w:t>黑牡丹（集团）股份有限公司及旗下所控股子公司</w:t>
      </w:r>
      <w:permEnd w:id="56"/>
      <w:r>
        <w:rPr>
          <w:rFonts w:hint="eastAsia" w:asciiTheme="minorEastAsia" w:hAnsiTheme="minorEastAsia" w:eastAsiaTheme="minorEastAsia"/>
          <w:b/>
          <w:bCs/>
          <w:szCs w:val="21"/>
        </w:rPr>
        <w:t>无诉讼关系法律声明的；</w:t>
      </w:r>
    </w:p>
    <w:p w14:paraId="11FC588D">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kern w:val="0"/>
          <w:szCs w:val="21"/>
        </w:rPr>
        <w:t>不同投标单位联系人或联系方式（如电话、邮箱等）一致的；公开招标投标报名单位IP地址相同的。</w:t>
      </w:r>
    </w:p>
    <w:p w14:paraId="0EB29A28">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b/>
          <w:szCs w:val="21"/>
        </w:rPr>
        <w:t>评标委员会根据规定否决不合格投标或者界定为无效标后，</w:t>
      </w:r>
      <w:r>
        <w:rPr>
          <w:rFonts w:asciiTheme="minorEastAsia" w:hAnsiTheme="minorEastAsia" w:eastAsiaTheme="minorEastAsia"/>
          <w:b/>
          <w:szCs w:val="21"/>
        </w:rPr>
        <w:t>有效投标不足三个的，评标委员会应当对</w:t>
      </w:r>
      <w:r>
        <w:rPr>
          <w:rFonts w:hint="eastAsia" w:asciiTheme="minorEastAsia" w:hAnsiTheme="minorEastAsia" w:eastAsiaTheme="minorEastAsia"/>
          <w:b/>
          <w:szCs w:val="21"/>
        </w:rPr>
        <w:t>投标是否明显缺乏竞争和是否需要否决全部投标进行充分论证，并在</w:t>
      </w:r>
      <w:r>
        <w:rPr>
          <w:rFonts w:asciiTheme="minorEastAsia" w:hAnsiTheme="minorEastAsia" w:eastAsiaTheme="minorEastAsia"/>
          <w:b/>
          <w:szCs w:val="21"/>
        </w:rPr>
        <w:t>评标报告中记载论证过程和结果。评标委员会认为有效投标仍具有竞争性的，应当继续推荐中标候选人</w:t>
      </w:r>
      <w:r>
        <w:rPr>
          <w:rFonts w:hint="eastAsia" w:asciiTheme="minorEastAsia" w:hAnsiTheme="minorEastAsia" w:eastAsiaTheme="minorEastAsia"/>
          <w:b/>
          <w:szCs w:val="21"/>
        </w:rPr>
        <w:t>；</w:t>
      </w:r>
      <w:r>
        <w:rPr>
          <w:rFonts w:asciiTheme="minorEastAsia" w:hAnsiTheme="minorEastAsia" w:eastAsiaTheme="minorEastAsia"/>
          <w:b/>
          <w:szCs w:val="21"/>
        </w:rPr>
        <w:t>评标委员会决定否决所有投标的，应当在评标报告中说明理由。</w:t>
      </w:r>
    </w:p>
    <w:p w14:paraId="0DE5F9CE">
      <w:pPr>
        <w:spacing w:line="500" w:lineRule="exact"/>
        <w:ind w:firstLine="105" w:firstLineChars="50"/>
        <w:rPr>
          <w:rFonts w:asciiTheme="minorEastAsia" w:hAnsiTheme="minorEastAsia" w:eastAsiaTheme="minorEastAsia"/>
          <w:szCs w:val="21"/>
        </w:rPr>
      </w:pPr>
      <w:r>
        <w:rPr>
          <w:rFonts w:hint="eastAsia" w:asciiTheme="minorEastAsia" w:hAnsiTheme="minorEastAsia" w:eastAsiaTheme="minorEastAsia"/>
          <w:b/>
          <w:szCs w:val="21"/>
        </w:rPr>
        <w:t>（二十）</w:t>
      </w:r>
      <w:r>
        <w:rPr>
          <w:rFonts w:hint="eastAsia" w:asciiTheme="minorEastAsia" w:hAnsiTheme="minorEastAsia" w:eastAsiaTheme="minorEastAsia"/>
          <w:szCs w:val="21"/>
        </w:rPr>
        <w:t>评标和定标将在投标有效期结束日30个工作日前完成。不能在投标有效期结束日30个工作日前完成评标和定标的，招标人将通知所有投标人延长投标有效期。拒绝延长投标有效期的投标人有权收回投标保证金。同意延长投标有效期的投标人应当相应延长期投标担保的有效期，但不得修改投标文件的实质性内容。因延长投标有效期造成投标损失的，招标人将给予补偿，但因不可抗力需延长投标有效期的除外。</w:t>
      </w:r>
    </w:p>
    <w:p w14:paraId="28A922F3">
      <w:pPr>
        <w:spacing w:line="500" w:lineRule="exact"/>
        <w:ind w:firstLine="105" w:firstLineChars="50"/>
        <w:rPr>
          <w:rFonts w:asciiTheme="minorEastAsia" w:hAnsiTheme="minorEastAsia" w:eastAsiaTheme="minorEastAsia"/>
          <w:szCs w:val="21"/>
        </w:rPr>
      </w:pPr>
    </w:p>
    <w:p w14:paraId="390C56B4">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七、授 予 合 同</w:t>
      </w:r>
    </w:p>
    <w:p w14:paraId="01007524">
      <w:pPr>
        <w:spacing w:line="500" w:lineRule="exact"/>
        <w:ind w:firstLine="103" w:firstLineChars="49"/>
        <w:rPr>
          <w:rFonts w:asciiTheme="minorEastAsia" w:hAnsiTheme="minorEastAsia"/>
          <w:b/>
          <w:szCs w:val="21"/>
        </w:rPr>
      </w:pPr>
      <w:r>
        <w:rPr>
          <w:rFonts w:hint="eastAsia" w:asciiTheme="minorEastAsia" w:hAnsiTheme="minorEastAsia"/>
          <w:b/>
          <w:szCs w:val="21"/>
        </w:rPr>
        <w:t>（二十一）中标</w:t>
      </w:r>
    </w:p>
    <w:p w14:paraId="099A8BD8">
      <w:pPr>
        <w:spacing w:line="500" w:lineRule="exact"/>
        <w:ind w:firstLine="567"/>
        <w:rPr>
          <w:rFonts w:asciiTheme="minorEastAsia" w:hAnsiTheme="minorEastAsia"/>
          <w:szCs w:val="21"/>
        </w:rPr>
      </w:pPr>
      <w:r>
        <w:rPr>
          <w:rFonts w:hint="eastAsia" w:asciiTheme="minorEastAsia" w:hAnsiTheme="minorEastAsia"/>
          <w:b/>
          <w:szCs w:val="21"/>
        </w:rPr>
        <w:t>1、本项目第一中标候选人需在开标结束2日内，提供资格审查材料原件等相关证件至招标人处进行资格核查，未在规定时间内提供相关原件的或资格核查不通过的，取消中标资格，且一切后果由第一中标候选人自行承担。</w:t>
      </w:r>
    </w:p>
    <w:p w14:paraId="08F3A5EE">
      <w:pPr>
        <w:spacing w:line="500" w:lineRule="exact"/>
        <w:ind w:firstLine="567"/>
      </w:pPr>
      <w:r>
        <w:rPr>
          <w:rFonts w:hint="eastAsia" w:asciiTheme="minorEastAsia" w:hAnsiTheme="minorEastAsia"/>
          <w:szCs w:val="21"/>
        </w:rPr>
        <w:t>2、</w:t>
      </w:r>
      <w:r>
        <w:t>招标人如需考察核实中标候选人资格(履约能力等)的，若经考察综合评估，第一中标候选人可能存在履约风险等情形的，招标人可要求第一中标候选人增加履约保证金等增信措施，</w:t>
      </w:r>
      <w:r>
        <w:rPr>
          <w:rFonts w:hint="eastAsia"/>
        </w:rPr>
        <w:t>招标人也可以重新招标。</w:t>
      </w:r>
      <w:r>
        <w:t>若</w:t>
      </w:r>
      <w:r>
        <w:rPr>
          <w:rFonts w:hint="eastAsia"/>
        </w:rPr>
        <w:t>第一</w:t>
      </w:r>
      <w:r>
        <w:t>中标候选人拒绝招标人要求的，招标人可以取消其</w:t>
      </w:r>
      <w:r>
        <w:rPr>
          <w:rFonts w:hint="eastAsia"/>
        </w:rPr>
        <w:t>第一</w:t>
      </w:r>
      <w:r>
        <w:t>中标候选人资格，并按照评标委员会提出的中标候选人名单排序依次确定其他中标候选人为中标人，依次确定其他中标候选人与招标人预期差距较大，或者对招标人明显不利的，招标人可以重新招标。</w:t>
      </w:r>
    </w:p>
    <w:p w14:paraId="06314CE1">
      <w:pPr>
        <w:spacing w:line="500" w:lineRule="exact"/>
        <w:ind w:firstLine="567"/>
        <w:rPr>
          <w:rFonts w:asciiTheme="minorEastAsia" w:hAnsiTheme="minorEastAsia"/>
          <w:szCs w:val="21"/>
        </w:rPr>
      </w:pPr>
      <w:r>
        <w:rPr>
          <w:rFonts w:hint="eastAsia" w:asciiTheme="minorEastAsia" w:hAnsiTheme="minorEastAsia"/>
          <w:szCs w:val="21"/>
        </w:rPr>
        <w:t>3、中标单位向招标人提供盖章版承诺书后，招标人向中标单位发出中标通知书，中标通知书及承诺书将成为委托书的组成部分。</w:t>
      </w:r>
    </w:p>
    <w:p w14:paraId="2C5F126B">
      <w:pPr>
        <w:spacing w:line="500" w:lineRule="exact"/>
        <w:ind w:firstLine="567"/>
        <w:rPr>
          <w:rFonts w:asciiTheme="minorEastAsia" w:hAnsiTheme="minorEastAsia"/>
          <w:szCs w:val="21"/>
        </w:rPr>
      </w:pPr>
      <w:r>
        <w:rPr>
          <w:rFonts w:hint="eastAsia" w:asciiTheme="minorEastAsia" w:hAnsiTheme="minorEastAsia"/>
          <w:szCs w:val="21"/>
        </w:rPr>
        <w:t>4、中标单位在领取委托书前须足额缴纳履约担保金，中标人拒绝签署承诺书或缴纳履约担保金的，投标保证金不予退还并取消其中标资格，给招标人造成的损失超过投标保证金数额的，应当对超过部分予以赔偿；没有提交投标保证金的，应当对招标人的损失承担赔偿责任。</w:t>
      </w:r>
    </w:p>
    <w:p w14:paraId="56525751">
      <w:pPr>
        <w:spacing w:line="500" w:lineRule="exact"/>
        <w:rPr>
          <w:rFonts w:asciiTheme="minorEastAsia" w:hAnsiTheme="minorEastAsia"/>
          <w:b/>
          <w:szCs w:val="21"/>
        </w:rPr>
      </w:pPr>
      <w:r>
        <w:rPr>
          <w:rFonts w:hint="eastAsia" w:asciiTheme="minorEastAsia" w:hAnsiTheme="minorEastAsia"/>
          <w:b/>
          <w:szCs w:val="21"/>
        </w:rPr>
        <w:t>（二十二）委托书签订</w:t>
      </w:r>
    </w:p>
    <w:p w14:paraId="2FECA8B6">
      <w:pPr>
        <w:spacing w:line="500" w:lineRule="exact"/>
        <w:ind w:firstLine="567"/>
        <w:rPr>
          <w:rFonts w:asciiTheme="minorEastAsia" w:hAnsiTheme="minorEastAsia"/>
          <w:szCs w:val="21"/>
        </w:rPr>
      </w:pPr>
      <w:r>
        <w:rPr>
          <w:rFonts w:hint="eastAsia" w:asciiTheme="minorEastAsia" w:hAnsiTheme="minorEastAsia"/>
          <w:szCs w:val="21"/>
        </w:rPr>
        <w:t>1、招标人将根据《中华人民共和国民法典》的规定，依据招标文件和投标文件出具委托书。</w:t>
      </w:r>
    </w:p>
    <w:p w14:paraId="434A9407">
      <w:pPr>
        <w:spacing w:line="500" w:lineRule="exact"/>
        <w:ind w:firstLine="567"/>
        <w:rPr>
          <w:rFonts w:asciiTheme="minorEastAsia" w:hAnsiTheme="minorEastAsia" w:eastAsiaTheme="minorEastAsia"/>
          <w:szCs w:val="21"/>
        </w:rPr>
      </w:pPr>
      <w:r>
        <w:rPr>
          <w:rFonts w:hint="eastAsia" w:asciiTheme="minorEastAsia" w:hAnsiTheme="minorEastAsia"/>
          <w:szCs w:val="21"/>
        </w:rPr>
        <w:t>2、</w:t>
      </w:r>
      <w:r>
        <w:t>排名第一的中标候选人（或者评标委员会依据招标人的授权直接确定的中标人）放弃中标，或因不可抗力提出不能履行</w:t>
      </w:r>
      <w:r>
        <w:rPr>
          <w:rFonts w:hint="eastAsia"/>
        </w:rPr>
        <w:t>委托书</w:t>
      </w:r>
      <w:r>
        <w:t>，或者未按照招标文件要求缴纳</w:t>
      </w:r>
      <w:r>
        <w:rPr>
          <w:rFonts w:hint="eastAsia"/>
        </w:rPr>
        <w:t>担保金</w:t>
      </w:r>
      <w:r>
        <w:t>的，或者被查实存在影响中标结果的违法行为等情形（包括但不限于第一中标候选人与其他投标人之间存在关联关系、其高级管理人员之间存在交叉任职），不符合中标条件的，招标人可以按照评标委员会提出的中标候选人名单排序依次确定其他中标候选人为中标人，依次确定其他中标候选人与招标人预期差距较大，或者对招标人明显不利的，招标人可以重新招标。</w:t>
      </w:r>
    </w:p>
    <w:p w14:paraId="2728BDB7">
      <w:pPr>
        <w:widowControl/>
        <w:jc w:val="left"/>
        <w:rPr>
          <w:rFonts w:asciiTheme="minorEastAsia" w:hAnsiTheme="minorEastAsia" w:eastAsiaTheme="minorEastAsia"/>
          <w:szCs w:val="21"/>
        </w:rPr>
      </w:pPr>
      <w:r>
        <w:rPr>
          <w:rFonts w:asciiTheme="minorEastAsia" w:hAnsiTheme="minorEastAsia" w:eastAsiaTheme="minorEastAsia"/>
          <w:szCs w:val="21"/>
        </w:rPr>
        <w:br w:type="page"/>
      </w:r>
    </w:p>
    <w:p w14:paraId="35E272F7">
      <w:pPr>
        <w:widowControl/>
        <w:jc w:val="left"/>
        <w:rPr>
          <w:rFonts w:asciiTheme="minorEastAsia" w:hAnsiTheme="minorEastAsia" w:eastAsiaTheme="minorEastAsia"/>
          <w:szCs w:val="21"/>
        </w:rPr>
      </w:pPr>
    </w:p>
    <w:p w14:paraId="157AD652">
      <w:pPr>
        <w:spacing w:line="500" w:lineRule="exact"/>
        <w:rPr>
          <w:rFonts w:asciiTheme="minorEastAsia" w:hAnsiTheme="minorEastAsia" w:eastAsiaTheme="minorEastAsia"/>
          <w:szCs w:val="21"/>
        </w:rPr>
      </w:pPr>
    </w:p>
    <w:p w14:paraId="3C316B4D">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第三章  技术标准和要求</w:t>
      </w:r>
    </w:p>
    <w:p w14:paraId="73FA5FD0">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b/>
          <w:szCs w:val="21"/>
        </w:rPr>
        <w:t>一、合同主要条款概述（包含但不限于以下条款）</w:t>
      </w:r>
    </w:p>
    <w:p w14:paraId="711A6D5E">
      <w:pPr>
        <w:spacing w:line="340" w:lineRule="exact"/>
        <w:rPr>
          <w:rFonts w:ascii="宋体" w:hAnsi="宋体"/>
          <w:b/>
          <w:kern w:val="21"/>
          <w:szCs w:val="21"/>
        </w:rPr>
      </w:pPr>
      <w:permStart w:id="57" w:edGrp="everyone"/>
      <w:r>
        <w:rPr>
          <w:rFonts w:hint="eastAsia" w:ascii="宋体" w:hAnsi="宋体"/>
          <w:b/>
          <w:kern w:val="21"/>
          <w:szCs w:val="21"/>
        </w:rPr>
        <w:t>一、概要：</w:t>
      </w:r>
    </w:p>
    <w:p w14:paraId="468BAA6C">
      <w:pPr>
        <w:spacing w:line="360" w:lineRule="exact"/>
        <w:ind w:firstLine="420"/>
        <w:rPr>
          <w:rFonts w:asciiTheme="minorEastAsia" w:hAnsiTheme="minorEastAsia" w:eastAsiaTheme="minorEastAsia"/>
          <w:kern w:val="21"/>
          <w:szCs w:val="21"/>
        </w:rPr>
      </w:pPr>
      <w:r>
        <w:rPr>
          <w:rFonts w:hint="eastAsia" w:asciiTheme="minorEastAsia" w:hAnsiTheme="minorEastAsia" w:eastAsiaTheme="minorEastAsia"/>
          <w:kern w:val="21"/>
          <w:szCs w:val="21"/>
        </w:rPr>
        <w:t>1.1工期：</w:t>
      </w:r>
      <w:r>
        <w:rPr>
          <w:rFonts w:hint="eastAsia" w:asciiTheme="minorEastAsia" w:hAnsiTheme="minorEastAsia" w:eastAsiaTheme="minorEastAsia"/>
          <w:color w:val="0000FF"/>
          <w:szCs w:val="21"/>
        </w:rPr>
        <w:t>75日历天，</w:t>
      </w:r>
      <w:r>
        <w:rPr>
          <w:rFonts w:hint="eastAsia" w:asciiTheme="minorEastAsia" w:hAnsiTheme="minorEastAsia" w:eastAsiaTheme="minorEastAsia"/>
          <w:szCs w:val="21"/>
        </w:rPr>
        <w:t>计划开工日期：</w:t>
      </w:r>
      <w:r>
        <w:rPr>
          <w:rFonts w:hint="eastAsia" w:asciiTheme="minorEastAsia" w:hAnsiTheme="minorEastAsia" w:eastAsiaTheme="minorEastAsia"/>
          <w:color w:val="0000FF"/>
          <w:szCs w:val="21"/>
        </w:rPr>
        <w:t>2025年12月25日</w:t>
      </w:r>
    </w:p>
    <w:p w14:paraId="19B8D61C">
      <w:pPr>
        <w:spacing w:line="360" w:lineRule="exact"/>
        <w:ind w:firstLine="420" w:firstLineChars="200"/>
        <w:rPr>
          <w:rFonts w:asciiTheme="minorEastAsia" w:hAnsiTheme="minorEastAsia" w:eastAsiaTheme="minorEastAsia"/>
          <w:kern w:val="21"/>
          <w:szCs w:val="21"/>
        </w:rPr>
      </w:pPr>
      <w:r>
        <w:rPr>
          <w:rFonts w:hint="eastAsia" w:asciiTheme="minorEastAsia" w:hAnsiTheme="minorEastAsia" w:eastAsiaTheme="minorEastAsia"/>
          <w:kern w:val="21"/>
          <w:szCs w:val="21"/>
        </w:rPr>
        <w:t>1.2质量保证及其期限：必须提供全新的、符合国家、地方及行业相关质量标准及规范要求的设备及服务。否则，招标人有权要求中标人退货、退场，所发生的一切费用均由中标人承担。</w:t>
      </w:r>
    </w:p>
    <w:p w14:paraId="52BFA903">
      <w:pPr>
        <w:spacing w:line="360" w:lineRule="exact"/>
        <w:ind w:firstLine="420" w:firstLineChars="200"/>
        <w:rPr>
          <w:rFonts w:asciiTheme="minorEastAsia" w:hAnsiTheme="minorEastAsia" w:eastAsiaTheme="minorEastAsia"/>
          <w:kern w:val="21"/>
          <w:szCs w:val="21"/>
        </w:rPr>
      </w:pPr>
      <w:r>
        <w:rPr>
          <w:rFonts w:hint="eastAsia" w:asciiTheme="minorEastAsia" w:hAnsiTheme="minorEastAsia" w:eastAsiaTheme="minorEastAsia"/>
          <w:kern w:val="21"/>
          <w:szCs w:val="21"/>
        </w:rPr>
        <w:t>质量保证期为</w:t>
      </w:r>
      <w:r>
        <w:rPr>
          <w:rFonts w:hint="eastAsia" w:asciiTheme="minorEastAsia" w:hAnsiTheme="minorEastAsia" w:eastAsiaTheme="minorEastAsia"/>
          <w:kern w:val="21"/>
          <w:szCs w:val="21"/>
          <w:u w:val="single"/>
        </w:rPr>
        <w:t>2</w:t>
      </w:r>
      <w:r>
        <w:rPr>
          <w:rFonts w:asciiTheme="minorEastAsia" w:hAnsiTheme="minorEastAsia" w:eastAsiaTheme="minorEastAsia"/>
          <w:kern w:val="21"/>
          <w:szCs w:val="21"/>
          <w:u w:val="single"/>
        </w:rPr>
        <w:t>4</w:t>
      </w:r>
      <w:r>
        <w:rPr>
          <w:rFonts w:asciiTheme="minorEastAsia" w:hAnsiTheme="minorEastAsia" w:eastAsiaTheme="minorEastAsia"/>
          <w:kern w:val="21"/>
          <w:szCs w:val="21"/>
        </w:rPr>
        <w:t>个月</w:t>
      </w:r>
      <w:r>
        <w:rPr>
          <w:rFonts w:hint="eastAsia" w:asciiTheme="minorEastAsia" w:hAnsiTheme="minorEastAsia" w:eastAsiaTheme="minorEastAsia"/>
          <w:kern w:val="21"/>
          <w:szCs w:val="21"/>
        </w:rPr>
        <w:t>，质保期内无偿更换非人为损坏的零部件。计算期自高低压开关柜设备安装调试并经供电部门验收合格、正式送电使用之日起计算。</w:t>
      </w:r>
    </w:p>
    <w:p w14:paraId="04FDDF98">
      <w:pPr>
        <w:spacing w:line="360" w:lineRule="exact"/>
        <w:ind w:firstLine="420" w:firstLineChars="200"/>
        <w:rPr>
          <w:rFonts w:asciiTheme="minorEastAsia" w:hAnsiTheme="minorEastAsia" w:eastAsiaTheme="minorEastAsia"/>
          <w:kern w:val="21"/>
          <w:szCs w:val="21"/>
        </w:rPr>
      </w:pPr>
      <w:r>
        <w:rPr>
          <w:rFonts w:hint="eastAsia" w:asciiTheme="minorEastAsia" w:hAnsiTheme="minorEastAsia" w:eastAsiaTheme="minorEastAsia"/>
          <w:kern w:val="21"/>
          <w:szCs w:val="21"/>
        </w:rPr>
        <w:t>1.3售前及售后服务基本要求：</w:t>
      </w:r>
    </w:p>
    <w:p w14:paraId="73998F4C">
      <w:pPr>
        <w:spacing w:line="360" w:lineRule="exact"/>
        <w:ind w:firstLine="420"/>
        <w:rPr>
          <w:rFonts w:asciiTheme="minorEastAsia" w:hAnsiTheme="minorEastAsia" w:eastAsiaTheme="minorEastAsia"/>
          <w:kern w:val="21"/>
          <w:szCs w:val="21"/>
        </w:rPr>
      </w:pPr>
      <w:r>
        <w:rPr>
          <w:rFonts w:hint="eastAsia" w:asciiTheme="minorEastAsia" w:hAnsiTheme="minorEastAsia" w:eastAsiaTheme="minorEastAsia"/>
          <w:kern w:val="21"/>
          <w:szCs w:val="21"/>
        </w:rPr>
        <w:t>1）中标人中标后应及时提供相应的技术资料，派出工程技术人员配合采购人单位做好高低压开关柜设备安装前的相关准备工作，保证开关柜的安装按期进行，一次性通过相关部门验收合格。</w:t>
      </w:r>
    </w:p>
    <w:p w14:paraId="629CDA28">
      <w:pPr>
        <w:spacing w:line="360" w:lineRule="exact"/>
        <w:ind w:firstLine="420"/>
        <w:rPr>
          <w:rFonts w:asciiTheme="minorEastAsia" w:hAnsiTheme="minorEastAsia" w:eastAsiaTheme="minorEastAsia"/>
          <w:kern w:val="21"/>
          <w:szCs w:val="21"/>
        </w:rPr>
      </w:pPr>
      <w:r>
        <w:rPr>
          <w:rFonts w:hint="eastAsia" w:asciiTheme="minorEastAsia" w:hAnsiTheme="minorEastAsia" w:eastAsiaTheme="minorEastAsia"/>
          <w:kern w:val="21"/>
          <w:szCs w:val="21"/>
        </w:rPr>
        <w:t>2）免费为采购人培训数名维修人员，能达到处理一般故障水平。</w:t>
      </w:r>
    </w:p>
    <w:p w14:paraId="3B799D13">
      <w:pPr>
        <w:spacing w:line="360" w:lineRule="exact"/>
        <w:ind w:firstLine="420"/>
        <w:rPr>
          <w:rFonts w:asciiTheme="minorEastAsia" w:hAnsiTheme="minorEastAsia" w:eastAsiaTheme="minorEastAsia"/>
          <w:kern w:val="21"/>
          <w:szCs w:val="21"/>
        </w:rPr>
      </w:pPr>
      <w:r>
        <w:rPr>
          <w:rFonts w:hint="eastAsia" w:asciiTheme="minorEastAsia" w:hAnsiTheme="minorEastAsia" w:eastAsiaTheme="minorEastAsia"/>
          <w:kern w:val="21"/>
          <w:szCs w:val="21"/>
        </w:rPr>
        <w:t>3）提供全套随机文件（含产品合格证书、电气原理图、使用维护说明书、验收报告书等）壹套，随机装箱。</w:t>
      </w:r>
    </w:p>
    <w:p w14:paraId="7498F13F">
      <w:pPr>
        <w:spacing w:line="360" w:lineRule="exact"/>
        <w:ind w:firstLine="420"/>
        <w:rPr>
          <w:rFonts w:asciiTheme="minorEastAsia" w:hAnsiTheme="minorEastAsia" w:eastAsiaTheme="minorEastAsia"/>
          <w:kern w:val="21"/>
          <w:szCs w:val="21"/>
        </w:rPr>
      </w:pPr>
      <w:r>
        <w:rPr>
          <w:rFonts w:hint="eastAsia" w:asciiTheme="minorEastAsia" w:hAnsiTheme="minorEastAsia" w:eastAsiaTheme="minorEastAsia"/>
          <w:kern w:val="21"/>
          <w:szCs w:val="21"/>
        </w:rPr>
        <w:t>4）投标人应保证，其所提供的货物在提供给采购人前具有完全的所有权，采购人在中华人民共和国使用该货物或货物的任何一部分时，免受第三方提出的包括但不限于侵犯其专利权、商标权、工业设计权或专有技术权等知识产权的起诉，免受可能存在的抵押权、担保权在内的物权权利瑕疵的起诉。</w:t>
      </w:r>
    </w:p>
    <w:p w14:paraId="02F11D8C">
      <w:pPr>
        <w:spacing w:line="360" w:lineRule="exact"/>
        <w:ind w:firstLine="420"/>
        <w:rPr>
          <w:rFonts w:asciiTheme="minorEastAsia" w:hAnsiTheme="minorEastAsia" w:eastAsiaTheme="minorEastAsia"/>
          <w:kern w:val="21"/>
          <w:szCs w:val="21"/>
        </w:rPr>
      </w:pPr>
      <w:r>
        <w:rPr>
          <w:rFonts w:hint="eastAsia" w:asciiTheme="minorEastAsia" w:hAnsiTheme="minorEastAsia" w:eastAsiaTheme="minorEastAsia"/>
          <w:kern w:val="21"/>
          <w:szCs w:val="21"/>
        </w:rPr>
        <w:t>二、基本要求：</w:t>
      </w:r>
    </w:p>
    <w:p w14:paraId="40A071DE">
      <w:pPr>
        <w:spacing w:line="360" w:lineRule="exact"/>
        <w:ind w:firstLine="420"/>
        <w:rPr>
          <w:rFonts w:ascii="宋体" w:hAnsi="宋体"/>
          <w:kern w:val="21"/>
          <w:szCs w:val="21"/>
        </w:rPr>
      </w:pPr>
      <w:r>
        <w:rPr>
          <w:rFonts w:hint="eastAsia" w:asciiTheme="minorEastAsia" w:hAnsiTheme="minorEastAsia" w:eastAsiaTheme="minorEastAsia"/>
          <w:kern w:val="21"/>
          <w:szCs w:val="21"/>
        </w:rPr>
        <w:t>1、产品必须是全新、未使用过的原装合格正品，完全符合采购文件规定的质量、规格和性能的要求，</w:t>
      </w:r>
      <w:r>
        <w:rPr>
          <w:rFonts w:hint="eastAsia" w:ascii="宋体" w:hAnsi="宋体"/>
          <w:kern w:val="21"/>
          <w:szCs w:val="21"/>
        </w:rPr>
        <w:t>达到国家或行业规定的标准，实行生产许可证制度的，应提供生产许可证；属于国家强制认证的产品，必须通过认证。</w:t>
      </w:r>
    </w:p>
    <w:p w14:paraId="4FA596BC">
      <w:pPr>
        <w:spacing w:line="340" w:lineRule="exact"/>
        <w:ind w:firstLine="420" w:firstLineChars="200"/>
        <w:outlineLvl w:val="0"/>
        <w:rPr>
          <w:rFonts w:ascii="宋体" w:hAnsi="宋体"/>
          <w:kern w:val="21"/>
          <w:szCs w:val="21"/>
        </w:rPr>
      </w:pPr>
      <w:r>
        <w:rPr>
          <w:rFonts w:hint="eastAsia" w:ascii="宋体" w:hAnsi="宋体"/>
          <w:kern w:val="21"/>
          <w:szCs w:val="21"/>
        </w:rPr>
        <w:t>2、箱内电器元件应选用通过CCC认证的产品。选用的元器件必须是原厂正品，业主有权请权威部门和品牌生产商进行认定和检验。</w:t>
      </w:r>
    </w:p>
    <w:p w14:paraId="159A694A">
      <w:pPr>
        <w:spacing w:line="340" w:lineRule="exact"/>
        <w:ind w:firstLine="420" w:firstLineChars="200"/>
        <w:outlineLvl w:val="0"/>
        <w:rPr>
          <w:rFonts w:ascii="宋体" w:hAnsi="宋体"/>
          <w:kern w:val="21"/>
          <w:szCs w:val="21"/>
        </w:rPr>
      </w:pPr>
      <w:r>
        <w:rPr>
          <w:rFonts w:hint="eastAsia" w:ascii="宋体" w:hAnsi="宋体"/>
          <w:kern w:val="21"/>
          <w:szCs w:val="21"/>
        </w:rPr>
        <w:t>3、投标单位提供的产品必须能够满足规范及招标文件的要求，同时还必须满足使用要求。产品及安装必须能通过政府相关部门的质量验收、竣工验收等各类验收。</w:t>
      </w:r>
    </w:p>
    <w:p w14:paraId="580C554A">
      <w:pPr>
        <w:widowControl/>
        <w:snapToGrid w:val="0"/>
        <w:spacing w:line="340" w:lineRule="exact"/>
        <w:ind w:left="420" w:right="-154"/>
        <w:rPr>
          <w:rFonts w:ascii="宋体" w:hAnsi="宋体"/>
          <w:kern w:val="21"/>
          <w:szCs w:val="21"/>
        </w:rPr>
      </w:pPr>
      <w:r>
        <w:rPr>
          <w:rFonts w:hint="eastAsia" w:ascii="宋体" w:hAnsi="宋体"/>
          <w:kern w:val="21"/>
          <w:szCs w:val="21"/>
        </w:rPr>
        <w:t>4、变压器采用全铜芯，所供货物供货前均通过常州市供电局试验和验收，涉及费用由供货单位承担。</w:t>
      </w:r>
    </w:p>
    <w:p w14:paraId="1BFA62F5">
      <w:pPr>
        <w:widowControl/>
        <w:snapToGrid w:val="0"/>
        <w:spacing w:line="340" w:lineRule="exact"/>
        <w:ind w:right="-154"/>
        <w:jc w:val="left"/>
        <w:rPr>
          <w:rFonts w:ascii="宋体" w:hAnsi="宋体" w:cs="宋体"/>
          <w:kern w:val="21"/>
          <w:szCs w:val="21"/>
        </w:rPr>
      </w:pPr>
      <w:r>
        <w:rPr>
          <w:rFonts w:hint="eastAsia" w:ascii="宋体" w:hAnsi="宋体"/>
          <w:kern w:val="21"/>
          <w:szCs w:val="21"/>
        </w:rPr>
        <w:t xml:space="preserve">    5、</w:t>
      </w:r>
      <w:r>
        <w:rPr>
          <w:rFonts w:hint="eastAsia" w:ascii="宋体" w:hAnsi="宋体" w:cs="宋体"/>
          <w:kern w:val="21"/>
          <w:szCs w:val="21"/>
        </w:rPr>
        <w:t>中标单位开始制造产品之前，采购方有权要求中标单位对产品进行微调，最终的产品须经采购单位签认同意后制造。</w:t>
      </w:r>
    </w:p>
    <w:p w14:paraId="7DD2601B">
      <w:pPr>
        <w:spacing w:line="360" w:lineRule="exact"/>
        <w:ind w:firstLine="420" w:firstLineChars="200"/>
        <w:rPr>
          <w:rFonts w:ascii="宋体" w:hAnsi="宋体" w:cs="宋体"/>
          <w:color w:val="000000"/>
          <w:kern w:val="21"/>
          <w:szCs w:val="21"/>
        </w:rPr>
      </w:pPr>
      <w:r>
        <w:rPr>
          <w:rFonts w:hint="eastAsia" w:ascii="宋体" w:hAnsi="宋体" w:cs="宋体"/>
          <w:color w:val="000000"/>
          <w:kern w:val="21"/>
          <w:szCs w:val="21"/>
        </w:rPr>
        <w:t>6、</w:t>
      </w:r>
      <w:r>
        <w:rPr>
          <w:rFonts w:hint="eastAsia" w:ascii="宋体" w:hAnsi="宋体" w:cs="宋体"/>
          <w:b/>
          <w:color w:val="000000"/>
          <w:kern w:val="21"/>
          <w:szCs w:val="21"/>
        </w:rPr>
        <w:t>特别强调：</w:t>
      </w:r>
    </w:p>
    <w:p w14:paraId="2D24DC62">
      <w:pPr>
        <w:spacing w:line="360" w:lineRule="exact"/>
        <w:ind w:firstLine="420" w:firstLineChars="200"/>
        <w:rPr>
          <w:rFonts w:ascii="宋体" w:hAnsi="宋体" w:cs="宋体"/>
          <w:b/>
          <w:bCs/>
          <w:color w:val="000000"/>
          <w:kern w:val="21"/>
          <w:szCs w:val="21"/>
        </w:rPr>
      </w:pPr>
      <w:r>
        <w:rPr>
          <w:rFonts w:hint="eastAsia" w:ascii="宋体" w:hAnsi="宋体" w:cs="宋体"/>
          <w:color w:val="000000"/>
          <w:kern w:val="21"/>
          <w:szCs w:val="21"/>
        </w:rPr>
        <w:t>投标人中标后须与采购人在投标产品的“功能配置、技术要求等”方面及时交底沟通；中标人开始制造产品之前，</w:t>
      </w:r>
      <w:r>
        <w:rPr>
          <w:rFonts w:hint="eastAsia" w:ascii="宋体" w:hAnsi="宋体" w:cs="宋体"/>
          <w:b/>
          <w:bCs/>
          <w:color w:val="000000"/>
          <w:kern w:val="21"/>
          <w:szCs w:val="21"/>
        </w:rPr>
        <w:t>采购人有权要求中标人对产品进行微调，最终的产品须经采购人确认同意后制造。</w:t>
      </w:r>
    </w:p>
    <w:p w14:paraId="5EA8F6D6">
      <w:pPr>
        <w:spacing w:line="400" w:lineRule="exact"/>
        <w:rPr>
          <w:rFonts w:ascii="宋体" w:hAnsi="宋体"/>
          <w:b/>
          <w:color w:val="000000"/>
          <w:kern w:val="21"/>
          <w:szCs w:val="21"/>
        </w:rPr>
      </w:pPr>
      <w:r>
        <w:rPr>
          <w:rFonts w:hint="eastAsia" w:ascii="宋体" w:hAnsi="宋体"/>
          <w:b/>
          <w:color w:val="000000"/>
          <w:kern w:val="21"/>
          <w:szCs w:val="21"/>
        </w:rPr>
        <w:t>三、技术规范：</w:t>
      </w:r>
    </w:p>
    <w:p w14:paraId="7E902499">
      <w:pPr>
        <w:spacing w:line="400" w:lineRule="exact"/>
        <w:ind w:firstLine="420" w:firstLineChars="200"/>
        <w:rPr>
          <w:rFonts w:ascii="宋体" w:hAnsi="宋体"/>
          <w:color w:val="000000"/>
          <w:kern w:val="21"/>
          <w:szCs w:val="21"/>
        </w:rPr>
      </w:pPr>
      <w:r>
        <w:rPr>
          <w:rFonts w:hint="eastAsia" w:ascii="宋体" w:hAnsi="宋体"/>
          <w:color w:val="000000"/>
          <w:kern w:val="21"/>
          <w:szCs w:val="21"/>
        </w:rPr>
        <w:t>1、相关专业部门的验收规范和质量验收标准。</w:t>
      </w:r>
    </w:p>
    <w:p w14:paraId="059296C4">
      <w:pPr>
        <w:spacing w:line="400" w:lineRule="exact"/>
        <w:ind w:firstLine="420" w:firstLineChars="200"/>
        <w:rPr>
          <w:rFonts w:ascii="宋体" w:hAnsi="宋体"/>
          <w:color w:val="000000"/>
          <w:kern w:val="21"/>
          <w:szCs w:val="21"/>
        </w:rPr>
      </w:pPr>
      <w:r>
        <w:rPr>
          <w:rFonts w:hint="eastAsia" w:ascii="宋体" w:hAnsi="宋体"/>
          <w:color w:val="000000"/>
          <w:kern w:val="21"/>
          <w:szCs w:val="21"/>
        </w:rPr>
        <w:t>2、图纸中的技术要求及附件中的订货要求和技术交底书。</w:t>
      </w:r>
    </w:p>
    <w:p w14:paraId="6038A6DF">
      <w:pPr>
        <w:spacing w:line="400" w:lineRule="exact"/>
        <w:ind w:firstLine="420" w:firstLineChars="200"/>
        <w:rPr>
          <w:rFonts w:ascii="宋体" w:hAnsi="宋体"/>
          <w:color w:val="000000"/>
          <w:kern w:val="21"/>
          <w:szCs w:val="21"/>
        </w:rPr>
      </w:pPr>
      <w:r>
        <w:rPr>
          <w:rFonts w:hint="eastAsia" w:ascii="宋体" w:hAnsi="宋体"/>
          <w:color w:val="000000"/>
          <w:kern w:val="21"/>
          <w:szCs w:val="21"/>
        </w:rPr>
        <w:t>3、国家现行规范和标准：（包括但不限于）</w:t>
      </w:r>
    </w:p>
    <w:p w14:paraId="7CCCEA2F">
      <w:pPr>
        <w:spacing w:line="400" w:lineRule="exact"/>
        <w:ind w:firstLine="420" w:firstLineChars="200"/>
        <w:rPr>
          <w:rFonts w:ascii="宋体" w:hAnsi="宋体"/>
          <w:color w:val="000000"/>
          <w:kern w:val="21"/>
          <w:szCs w:val="21"/>
        </w:rPr>
      </w:pPr>
      <w:r>
        <w:rPr>
          <w:rFonts w:hint="eastAsia" w:ascii="宋体" w:hAnsi="宋体"/>
          <w:color w:val="000000"/>
          <w:kern w:val="21"/>
          <w:szCs w:val="21"/>
        </w:rPr>
        <w:t>GB7251《低压成套开关设备》</w:t>
      </w:r>
    </w:p>
    <w:p w14:paraId="3E6B6563">
      <w:pPr>
        <w:spacing w:line="400" w:lineRule="exact"/>
        <w:ind w:firstLine="420" w:firstLineChars="200"/>
        <w:rPr>
          <w:rFonts w:ascii="宋体" w:hAnsi="宋体"/>
          <w:color w:val="000000"/>
          <w:kern w:val="21"/>
          <w:szCs w:val="21"/>
        </w:rPr>
      </w:pPr>
      <w:r>
        <w:rPr>
          <w:rFonts w:ascii="宋体" w:hAnsi="宋体"/>
          <w:color w:val="000000"/>
          <w:kern w:val="21"/>
          <w:szCs w:val="21"/>
        </w:rPr>
        <w:t>GB3906-91</w:t>
      </w:r>
      <w:r>
        <w:rPr>
          <w:rFonts w:hint="eastAsia" w:ascii="宋体" w:hAnsi="宋体"/>
          <w:color w:val="000000"/>
          <w:kern w:val="21"/>
          <w:szCs w:val="21"/>
        </w:rPr>
        <w:t>《</w:t>
      </w:r>
      <w:r>
        <w:rPr>
          <w:rFonts w:ascii="宋体" w:hAnsi="宋体"/>
          <w:color w:val="000000"/>
          <w:kern w:val="21"/>
          <w:szCs w:val="21"/>
        </w:rPr>
        <w:t>3</w:t>
      </w:r>
      <w:r>
        <w:rPr>
          <w:rFonts w:hint="eastAsia" w:ascii="宋体" w:hAnsi="宋体"/>
          <w:color w:val="000000"/>
          <w:kern w:val="21"/>
          <w:szCs w:val="21"/>
        </w:rPr>
        <w:t>～</w:t>
      </w:r>
      <w:r>
        <w:rPr>
          <w:rFonts w:ascii="宋体" w:hAnsi="宋体"/>
          <w:color w:val="000000"/>
          <w:kern w:val="21"/>
          <w:szCs w:val="21"/>
        </w:rPr>
        <w:t>35kV</w:t>
      </w:r>
      <w:r>
        <w:rPr>
          <w:rFonts w:hint="eastAsia" w:ascii="宋体" w:hAnsi="宋体"/>
          <w:color w:val="000000"/>
          <w:kern w:val="21"/>
          <w:szCs w:val="21"/>
        </w:rPr>
        <w:t>交流金属封闭开关设备》</w:t>
      </w:r>
    </w:p>
    <w:p w14:paraId="5D9B23AE">
      <w:pPr>
        <w:spacing w:line="400" w:lineRule="exact"/>
        <w:ind w:firstLine="420" w:firstLineChars="200"/>
        <w:rPr>
          <w:rFonts w:ascii="宋体" w:hAnsi="宋体"/>
          <w:color w:val="000000"/>
          <w:kern w:val="21"/>
          <w:szCs w:val="21"/>
        </w:rPr>
      </w:pPr>
      <w:r>
        <w:rPr>
          <w:rFonts w:hint="eastAsia" w:ascii="宋体" w:hAnsi="宋体"/>
          <w:color w:val="000000"/>
          <w:kern w:val="21"/>
          <w:szCs w:val="21"/>
        </w:rPr>
        <w:t>IEC－600694《交流高压开关与控制设备的通用条款》</w:t>
      </w:r>
    </w:p>
    <w:p w14:paraId="24B3FD11">
      <w:pPr>
        <w:spacing w:line="400" w:lineRule="exact"/>
        <w:ind w:firstLine="420" w:firstLineChars="200"/>
        <w:rPr>
          <w:rFonts w:ascii="宋体" w:hAnsi="宋体"/>
          <w:color w:val="000000"/>
          <w:kern w:val="21"/>
          <w:szCs w:val="21"/>
        </w:rPr>
      </w:pPr>
      <w:r>
        <w:rPr>
          <w:rFonts w:hint="eastAsia" w:ascii="宋体" w:hAnsi="宋体"/>
          <w:color w:val="000000"/>
          <w:kern w:val="21"/>
          <w:szCs w:val="21"/>
        </w:rPr>
        <w:t>IEC-99《用于交流系统的非线性电阻型避雷器》</w:t>
      </w:r>
    </w:p>
    <w:p w14:paraId="73CE840D">
      <w:pPr>
        <w:spacing w:line="400" w:lineRule="exact"/>
        <w:ind w:firstLine="420" w:firstLineChars="200"/>
        <w:rPr>
          <w:rFonts w:ascii="宋体" w:hAnsi="宋体"/>
          <w:color w:val="000000"/>
          <w:kern w:val="21"/>
          <w:szCs w:val="21"/>
        </w:rPr>
      </w:pPr>
      <w:r>
        <w:rPr>
          <w:rFonts w:hint="eastAsia" w:ascii="宋体" w:hAnsi="宋体"/>
          <w:color w:val="000000"/>
          <w:kern w:val="21"/>
          <w:szCs w:val="21"/>
        </w:rPr>
        <w:t>IEC－60《高压试验技术》</w:t>
      </w:r>
    </w:p>
    <w:p w14:paraId="1D6F9992">
      <w:pPr>
        <w:spacing w:line="400" w:lineRule="exact"/>
        <w:ind w:firstLine="420" w:firstLineChars="200"/>
        <w:rPr>
          <w:rFonts w:ascii="宋体" w:hAnsi="宋体"/>
          <w:color w:val="000000"/>
          <w:kern w:val="21"/>
          <w:szCs w:val="21"/>
        </w:rPr>
      </w:pPr>
      <w:r>
        <w:rPr>
          <w:rFonts w:hint="eastAsia" w:ascii="宋体" w:hAnsi="宋体"/>
          <w:color w:val="000000"/>
          <w:kern w:val="21"/>
          <w:szCs w:val="21"/>
        </w:rPr>
        <w:t>GBll022《高压开关设备通用技术条件》</w:t>
      </w:r>
    </w:p>
    <w:p w14:paraId="649597BA">
      <w:pPr>
        <w:spacing w:line="400" w:lineRule="exact"/>
        <w:ind w:firstLine="420" w:firstLineChars="200"/>
        <w:rPr>
          <w:rFonts w:ascii="宋体" w:hAnsi="宋体"/>
          <w:color w:val="000000"/>
          <w:kern w:val="21"/>
          <w:szCs w:val="21"/>
        </w:rPr>
      </w:pPr>
      <w:r>
        <w:rPr>
          <w:rFonts w:hint="eastAsia" w:ascii="宋体" w:hAnsi="宋体"/>
          <w:color w:val="000000"/>
          <w:kern w:val="21"/>
          <w:szCs w:val="21"/>
        </w:rPr>
        <w:t>GB311．1－8 3《高压输变设备的绝缘配合》</w:t>
      </w:r>
    </w:p>
    <w:p w14:paraId="2EE9B549">
      <w:pPr>
        <w:spacing w:line="400" w:lineRule="exact"/>
        <w:ind w:firstLine="420" w:firstLineChars="200"/>
        <w:rPr>
          <w:rFonts w:ascii="宋体" w:hAnsi="宋体"/>
          <w:color w:val="000000"/>
          <w:kern w:val="21"/>
          <w:szCs w:val="21"/>
        </w:rPr>
      </w:pPr>
      <w:r>
        <w:rPr>
          <w:rFonts w:hint="eastAsia" w:ascii="宋体" w:hAnsi="宋体"/>
          <w:color w:val="000000"/>
          <w:kern w:val="21"/>
          <w:szCs w:val="21"/>
        </w:rPr>
        <w:t>GB763《交流高压电器在长期工作时的发热》</w:t>
      </w:r>
    </w:p>
    <w:p w14:paraId="2B7D2F42">
      <w:pPr>
        <w:spacing w:line="400" w:lineRule="exact"/>
        <w:ind w:firstLine="420" w:firstLineChars="200"/>
        <w:rPr>
          <w:rFonts w:ascii="宋体" w:hAnsi="宋体"/>
          <w:color w:val="000000"/>
          <w:kern w:val="21"/>
          <w:szCs w:val="21"/>
        </w:rPr>
      </w:pPr>
      <w:r>
        <w:rPr>
          <w:rFonts w:hint="eastAsia" w:ascii="宋体" w:hAnsi="宋体"/>
          <w:color w:val="000000"/>
          <w:kern w:val="21"/>
          <w:szCs w:val="21"/>
        </w:rPr>
        <w:t>GB2706《交流高压电器动、热稳定试验方法》</w:t>
      </w:r>
    </w:p>
    <w:p w14:paraId="7A52776A">
      <w:pPr>
        <w:spacing w:line="400" w:lineRule="exact"/>
        <w:ind w:firstLine="420" w:firstLineChars="200"/>
        <w:rPr>
          <w:rFonts w:ascii="宋体" w:hAnsi="宋体"/>
          <w:color w:val="000000"/>
          <w:kern w:val="21"/>
          <w:szCs w:val="21"/>
        </w:rPr>
      </w:pPr>
      <w:r>
        <w:rPr>
          <w:rFonts w:ascii="宋体" w:hAnsi="宋体"/>
          <w:color w:val="000000"/>
          <w:kern w:val="21"/>
          <w:szCs w:val="21"/>
        </w:rPr>
        <w:t>GB50171-92</w:t>
      </w:r>
      <w:r>
        <w:rPr>
          <w:rFonts w:hint="eastAsia" w:ascii="宋体" w:hAnsi="宋体"/>
          <w:color w:val="000000"/>
          <w:kern w:val="21"/>
          <w:szCs w:val="21"/>
        </w:rPr>
        <w:t>《电气安装工程盘、柜及二次回路结线施工及验收规范》</w:t>
      </w:r>
    </w:p>
    <w:p w14:paraId="3EC365A1">
      <w:pPr>
        <w:spacing w:line="400" w:lineRule="exact"/>
        <w:ind w:firstLine="420" w:firstLineChars="200"/>
        <w:rPr>
          <w:rFonts w:ascii="宋体" w:hAnsi="宋体"/>
          <w:color w:val="000000"/>
          <w:kern w:val="21"/>
          <w:szCs w:val="21"/>
        </w:rPr>
      </w:pPr>
      <w:r>
        <w:rPr>
          <w:rFonts w:ascii="宋体" w:hAnsi="宋体"/>
          <w:color w:val="000000"/>
          <w:kern w:val="21"/>
          <w:szCs w:val="21"/>
        </w:rPr>
        <w:t xml:space="preserve">SD318-89 </w:t>
      </w:r>
      <w:r>
        <w:rPr>
          <w:rFonts w:hint="eastAsia" w:ascii="宋体" w:hAnsi="宋体"/>
          <w:color w:val="000000"/>
          <w:kern w:val="21"/>
          <w:szCs w:val="21"/>
        </w:rPr>
        <w:t>《高压开关柜闭锁装置技术条件》</w:t>
      </w:r>
    </w:p>
    <w:p w14:paraId="45CF4A13">
      <w:pPr>
        <w:spacing w:line="400" w:lineRule="exact"/>
        <w:ind w:firstLine="420" w:firstLineChars="200"/>
        <w:rPr>
          <w:rFonts w:ascii="宋体" w:hAnsi="宋体"/>
          <w:color w:val="000000"/>
          <w:kern w:val="21"/>
          <w:szCs w:val="21"/>
        </w:rPr>
      </w:pPr>
      <w:r>
        <w:rPr>
          <w:rFonts w:hint="eastAsia" w:ascii="宋体" w:hAnsi="宋体"/>
          <w:color w:val="000000"/>
          <w:kern w:val="21"/>
          <w:szCs w:val="21"/>
        </w:rPr>
        <w:t>DL404－91《户内交流高压开关柜订货技术条件》</w:t>
      </w:r>
    </w:p>
    <w:p w14:paraId="359FCC47">
      <w:pPr>
        <w:spacing w:line="400" w:lineRule="exact"/>
        <w:ind w:firstLine="420" w:firstLineChars="200"/>
        <w:rPr>
          <w:rFonts w:ascii="宋体" w:hAnsi="宋体"/>
          <w:color w:val="000000"/>
          <w:kern w:val="21"/>
          <w:szCs w:val="21"/>
        </w:rPr>
      </w:pPr>
      <w:r>
        <w:rPr>
          <w:rFonts w:ascii="宋体" w:hAnsi="宋体"/>
          <w:color w:val="000000"/>
          <w:kern w:val="21"/>
          <w:szCs w:val="21"/>
        </w:rPr>
        <w:t>DL/T403-</w:t>
      </w:r>
      <w:r>
        <w:rPr>
          <w:rFonts w:hint="eastAsia" w:ascii="宋体" w:hAnsi="宋体"/>
          <w:color w:val="000000"/>
          <w:kern w:val="21"/>
          <w:szCs w:val="21"/>
        </w:rPr>
        <w:t>2000《</w:t>
      </w:r>
      <w:r>
        <w:rPr>
          <w:rFonts w:ascii="宋体" w:hAnsi="宋体"/>
          <w:color w:val="000000"/>
          <w:kern w:val="21"/>
          <w:szCs w:val="21"/>
        </w:rPr>
        <w:t>1</w:t>
      </w:r>
      <w:r>
        <w:rPr>
          <w:rFonts w:hint="eastAsia" w:ascii="宋体" w:hAnsi="宋体"/>
          <w:color w:val="000000"/>
          <w:kern w:val="21"/>
          <w:szCs w:val="21"/>
        </w:rPr>
        <w:t>2～40.5</w:t>
      </w:r>
      <w:r>
        <w:rPr>
          <w:rFonts w:ascii="宋体" w:hAnsi="宋体"/>
          <w:color w:val="000000"/>
          <w:kern w:val="21"/>
          <w:szCs w:val="21"/>
        </w:rPr>
        <w:t>kV</w:t>
      </w:r>
      <w:r>
        <w:rPr>
          <w:rFonts w:hint="eastAsia" w:ascii="宋体" w:hAnsi="宋体"/>
          <w:color w:val="000000"/>
          <w:kern w:val="21"/>
          <w:szCs w:val="21"/>
        </w:rPr>
        <w:t>高压真空断路器订货技术条件》</w:t>
      </w:r>
    </w:p>
    <w:p w14:paraId="0F6FB96D">
      <w:pPr>
        <w:spacing w:line="400" w:lineRule="exact"/>
        <w:ind w:firstLine="420" w:firstLineChars="200"/>
        <w:rPr>
          <w:rFonts w:ascii="宋体" w:hAnsi="宋体"/>
          <w:color w:val="000000"/>
          <w:kern w:val="21"/>
          <w:szCs w:val="21"/>
        </w:rPr>
      </w:pPr>
      <w:r>
        <w:rPr>
          <w:rFonts w:ascii="宋体" w:hAnsi="宋体"/>
          <w:color w:val="000000"/>
          <w:kern w:val="21"/>
          <w:szCs w:val="21"/>
        </w:rPr>
        <w:t xml:space="preserve">DL/T593-1996 </w:t>
      </w:r>
      <w:r>
        <w:rPr>
          <w:rFonts w:hint="eastAsia" w:ascii="宋体" w:hAnsi="宋体"/>
          <w:color w:val="000000"/>
          <w:kern w:val="21"/>
          <w:szCs w:val="21"/>
        </w:rPr>
        <w:t>《高压开关设备的共用订货技术条件》</w:t>
      </w:r>
    </w:p>
    <w:p w14:paraId="767C1CA3">
      <w:pPr>
        <w:topLinePunct/>
        <w:spacing w:line="360" w:lineRule="exact"/>
        <w:ind w:firstLine="420"/>
        <w:rPr>
          <w:rFonts w:ascii="宋体" w:hAnsi="宋体" w:cs="宋体"/>
          <w:kern w:val="21"/>
          <w:szCs w:val="21"/>
        </w:rPr>
      </w:pPr>
      <w:r>
        <w:rPr>
          <w:rFonts w:hint="eastAsia" w:ascii="宋体" w:hAnsi="宋体" w:cs="宋体"/>
          <w:kern w:val="21"/>
          <w:szCs w:val="21"/>
        </w:rPr>
        <w:t>GB1094《电力变压器》</w:t>
      </w:r>
    </w:p>
    <w:p w14:paraId="4125E0A5">
      <w:pPr>
        <w:topLinePunct/>
        <w:spacing w:line="360" w:lineRule="exact"/>
        <w:ind w:firstLine="420"/>
        <w:rPr>
          <w:rFonts w:ascii="宋体" w:hAnsi="宋体" w:cs="宋体"/>
          <w:kern w:val="21"/>
          <w:szCs w:val="21"/>
        </w:rPr>
      </w:pPr>
      <w:r>
        <w:rPr>
          <w:rFonts w:hint="eastAsia" w:ascii="宋体" w:hAnsi="宋体" w:cs="宋体"/>
          <w:kern w:val="21"/>
          <w:szCs w:val="21"/>
        </w:rPr>
        <w:t>GB/T 13499《电力变压器应用导则》</w:t>
      </w:r>
    </w:p>
    <w:p w14:paraId="1E9D4D34">
      <w:pPr>
        <w:topLinePunct/>
        <w:spacing w:line="360" w:lineRule="exact"/>
        <w:ind w:firstLine="420"/>
        <w:rPr>
          <w:rFonts w:ascii="宋体" w:hAnsi="宋体" w:cs="宋体"/>
          <w:kern w:val="21"/>
          <w:szCs w:val="21"/>
        </w:rPr>
      </w:pPr>
      <w:r>
        <w:rPr>
          <w:rFonts w:hint="eastAsia" w:ascii="宋体" w:hAnsi="宋体" w:cs="宋体"/>
          <w:kern w:val="21"/>
          <w:szCs w:val="21"/>
        </w:rPr>
        <w:t>GB/T 17468《电力变压器选用导则》</w:t>
      </w:r>
    </w:p>
    <w:p w14:paraId="2FE7A87A">
      <w:pPr>
        <w:topLinePunct/>
        <w:spacing w:line="360" w:lineRule="exact"/>
        <w:ind w:firstLine="420"/>
        <w:rPr>
          <w:rFonts w:ascii="宋体" w:hAnsi="宋体" w:cs="宋体"/>
          <w:kern w:val="21"/>
          <w:szCs w:val="21"/>
        </w:rPr>
      </w:pPr>
      <w:r>
        <w:rPr>
          <w:rFonts w:hint="eastAsia" w:ascii="宋体" w:hAnsi="宋体" w:cs="宋体"/>
          <w:kern w:val="21"/>
          <w:szCs w:val="21"/>
        </w:rPr>
        <w:t>DL/T 593《高压开关设备和控制设备标准的共用技术要求》</w:t>
      </w:r>
    </w:p>
    <w:p w14:paraId="069FDCC0">
      <w:pPr>
        <w:topLinePunct/>
        <w:spacing w:line="360" w:lineRule="exact"/>
        <w:ind w:firstLine="420"/>
        <w:rPr>
          <w:rFonts w:ascii="宋体" w:hAnsi="宋体" w:cs="宋体"/>
          <w:kern w:val="21"/>
          <w:szCs w:val="21"/>
        </w:rPr>
      </w:pPr>
      <w:r>
        <w:rPr>
          <w:rFonts w:hint="eastAsia" w:ascii="宋体" w:hAnsi="宋体" w:cs="宋体"/>
          <w:kern w:val="21"/>
          <w:szCs w:val="21"/>
        </w:rPr>
        <w:t>GB/T 11022《高压开关设备和控制设备标准的共用技术要求》</w:t>
      </w:r>
    </w:p>
    <w:p w14:paraId="0F81DD2C">
      <w:pPr>
        <w:topLinePunct/>
        <w:spacing w:line="360" w:lineRule="exact"/>
        <w:ind w:firstLine="420"/>
        <w:rPr>
          <w:rFonts w:ascii="宋体" w:hAnsi="宋体" w:cs="宋体"/>
          <w:kern w:val="21"/>
          <w:szCs w:val="21"/>
        </w:rPr>
      </w:pPr>
      <w:r>
        <w:rPr>
          <w:rFonts w:hint="eastAsia" w:ascii="宋体" w:hAnsi="宋体" w:cs="宋体"/>
          <w:kern w:val="21"/>
          <w:szCs w:val="21"/>
        </w:rPr>
        <w:t>GB 50150《电气装置安装工程　电气设备交接试验标准》</w:t>
      </w:r>
    </w:p>
    <w:p w14:paraId="20FD5538">
      <w:pPr>
        <w:spacing w:line="400" w:lineRule="exact"/>
        <w:ind w:firstLine="420" w:firstLineChars="200"/>
        <w:rPr>
          <w:rFonts w:ascii="宋体" w:hAnsi="宋体"/>
          <w:color w:val="000000"/>
          <w:kern w:val="21"/>
          <w:szCs w:val="21"/>
        </w:rPr>
      </w:pPr>
      <w:r>
        <w:rPr>
          <w:rFonts w:hint="eastAsia" w:ascii="宋体" w:hAnsi="宋体"/>
          <w:color w:val="000000"/>
          <w:kern w:val="21"/>
          <w:szCs w:val="21"/>
        </w:rPr>
        <w:t>以上标准以最新版本为准，若本协议与以上标准有抵触之处，按较高的技术要求执行。</w:t>
      </w:r>
    </w:p>
    <w:p w14:paraId="14BA4215">
      <w:pPr>
        <w:spacing w:line="400" w:lineRule="exact"/>
        <w:ind w:firstLine="316" w:firstLineChars="150"/>
        <w:rPr>
          <w:rFonts w:ascii="宋体" w:hAnsi="宋体"/>
          <w:b/>
          <w:color w:val="000000"/>
          <w:kern w:val="21"/>
          <w:szCs w:val="21"/>
        </w:rPr>
      </w:pPr>
      <w:r>
        <w:rPr>
          <w:rFonts w:hint="eastAsia" w:ascii="宋体" w:hAnsi="宋体"/>
          <w:b/>
          <w:color w:val="000000"/>
          <w:kern w:val="21"/>
          <w:szCs w:val="21"/>
        </w:rPr>
        <w:t>四、技术和质量要求</w:t>
      </w:r>
    </w:p>
    <w:p w14:paraId="69D0C2E0">
      <w:pPr>
        <w:spacing w:line="400" w:lineRule="exact"/>
        <w:ind w:firstLine="420" w:firstLineChars="200"/>
        <w:rPr>
          <w:rFonts w:ascii="宋体" w:hAnsi="宋体"/>
          <w:color w:val="000000"/>
          <w:kern w:val="21"/>
          <w:szCs w:val="21"/>
        </w:rPr>
      </w:pPr>
      <w:r>
        <w:rPr>
          <w:rFonts w:hint="eastAsia" w:ascii="宋体" w:hAnsi="宋体"/>
          <w:color w:val="000000"/>
          <w:kern w:val="21"/>
          <w:szCs w:val="21"/>
        </w:rPr>
        <w:t>1、严格依照国家标准行业规范及图纸要求生产，符合供电部门要求，不得擅自更改原设计。所有技术要求不得低于常州供电局关于高低压柜等设备的技术要求。如中标人在生产过程中擅自更改图纸元器件，导致送电验收不合格的将承担因延期送电给采购人造成的损失。</w:t>
      </w:r>
    </w:p>
    <w:p w14:paraId="352A30F4">
      <w:pPr>
        <w:spacing w:line="400" w:lineRule="exact"/>
        <w:ind w:firstLine="420" w:firstLineChars="200"/>
        <w:rPr>
          <w:rFonts w:ascii="宋体" w:hAnsi="宋体"/>
          <w:color w:val="000000"/>
          <w:kern w:val="21"/>
          <w:szCs w:val="21"/>
        </w:rPr>
      </w:pPr>
      <w:r>
        <w:rPr>
          <w:rFonts w:hint="eastAsia" w:ascii="宋体" w:hAnsi="宋体"/>
          <w:color w:val="000000"/>
          <w:kern w:val="21"/>
          <w:szCs w:val="21"/>
        </w:rPr>
        <w:t>2、积极配合采购方、监理方、质检站等单位做好验收工作，及时提供报验资料，必须确保通过供电部门的各项测试和验收。</w:t>
      </w:r>
    </w:p>
    <w:p w14:paraId="4668F643">
      <w:pPr>
        <w:spacing w:line="400" w:lineRule="exact"/>
        <w:ind w:firstLine="316" w:firstLineChars="150"/>
        <w:rPr>
          <w:rFonts w:ascii="宋体" w:hAnsi="宋体"/>
          <w:b/>
          <w:color w:val="000000"/>
          <w:kern w:val="21"/>
          <w:szCs w:val="21"/>
        </w:rPr>
      </w:pPr>
      <w:r>
        <w:rPr>
          <w:rFonts w:hint="eastAsia" w:ascii="宋体" w:hAnsi="宋体"/>
          <w:b/>
          <w:color w:val="000000"/>
          <w:kern w:val="21"/>
          <w:szCs w:val="21"/>
        </w:rPr>
        <w:t>五、技术文件资料</w:t>
      </w:r>
    </w:p>
    <w:p w14:paraId="4EFC8B26">
      <w:pPr>
        <w:spacing w:line="400" w:lineRule="exact"/>
        <w:ind w:firstLine="420" w:firstLineChars="200"/>
        <w:rPr>
          <w:rFonts w:ascii="宋体" w:hAnsi="宋体"/>
          <w:color w:val="000000"/>
          <w:kern w:val="21"/>
          <w:szCs w:val="21"/>
        </w:rPr>
      </w:pPr>
      <w:r>
        <w:rPr>
          <w:rFonts w:hint="eastAsia" w:ascii="宋体" w:hAnsi="宋体"/>
          <w:color w:val="000000"/>
          <w:kern w:val="21"/>
          <w:szCs w:val="21"/>
        </w:rPr>
        <w:t>1、说明书包括以下资料</w:t>
      </w:r>
    </w:p>
    <w:p w14:paraId="19755D2F">
      <w:pPr>
        <w:spacing w:line="400" w:lineRule="exact"/>
        <w:ind w:firstLine="420" w:firstLineChars="200"/>
        <w:rPr>
          <w:rFonts w:ascii="宋体" w:hAnsi="宋体"/>
          <w:color w:val="000000"/>
          <w:kern w:val="21"/>
          <w:szCs w:val="21"/>
        </w:rPr>
      </w:pPr>
      <w:r>
        <w:rPr>
          <w:rFonts w:hint="eastAsia" w:ascii="宋体" w:hAnsi="宋体"/>
          <w:color w:val="000000"/>
          <w:kern w:val="21"/>
          <w:szCs w:val="21"/>
        </w:rPr>
        <w:t>(1)全部详细的安装资料</w:t>
      </w:r>
    </w:p>
    <w:p w14:paraId="7AFE307C">
      <w:pPr>
        <w:spacing w:line="400" w:lineRule="exact"/>
        <w:ind w:firstLine="420" w:firstLineChars="200"/>
        <w:rPr>
          <w:rFonts w:ascii="宋体" w:hAnsi="宋体"/>
          <w:color w:val="000000"/>
          <w:kern w:val="21"/>
          <w:szCs w:val="21"/>
        </w:rPr>
      </w:pPr>
      <w:r>
        <w:rPr>
          <w:rFonts w:hint="eastAsia" w:ascii="宋体" w:hAnsi="宋体"/>
          <w:color w:val="000000"/>
          <w:kern w:val="21"/>
          <w:szCs w:val="21"/>
        </w:rPr>
        <w:t>(2)额定值和特性要求</w:t>
      </w:r>
    </w:p>
    <w:p w14:paraId="778E30D5">
      <w:pPr>
        <w:spacing w:line="400" w:lineRule="exact"/>
        <w:ind w:firstLine="420" w:firstLineChars="200"/>
        <w:rPr>
          <w:rFonts w:ascii="宋体" w:hAnsi="宋体"/>
          <w:color w:val="000000"/>
          <w:kern w:val="21"/>
          <w:szCs w:val="21"/>
        </w:rPr>
      </w:pPr>
      <w:r>
        <w:rPr>
          <w:rFonts w:hint="eastAsia" w:ascii="宋体" w:hAnsi="宋体"/>
          <w:color w:val="000000"/>
          <w:kern w:val="21"/>
          <w:szCs w:val="21"/>
        </w:rPr>
        <w:t>(3)维护和检验要求</w:t>
      </w:r>
    </w:p>
    <w:p w14:paraId="0B14D8F0">
      <w:pPr>
        <w:spacing w:line="400" w:lineRule="exact"/>
        <w:ind w:firstLine="420" w:firstLineChars="200"/>
        <w:rPr>
          <w:rFonts w:ascii="宋体" w:hAnsi="宋体"/>
          <w:color w:val="000000"/>
          <w:kern w:val="21"/>
          <w:szCs w:val="21"/>
        </w:rPr>
      </w:pPr>
      <w:r>
        <w:rPr>
          <w:rFonts w:hint="eastAsia" w:ascii="宋体" w:hAnsi="宋体"/>
          <w:color w:val="000000"/>
          <w:kern w:val="21"/>
          <w:szCs w:val="21"/>
        </w:rPr>
        <w:t>(4)运行条件</w:t>
      </w:r>
    </w:p>
    <w:p w14:paraId="4E4CB24F">
      <w:pPr>
        <w:spacing w:line="400" w:lineRule="exact"/>
        <w:ind w:firstLine="420" w:firstLineChars="200"/>
        <w:rPr>
          <w:rFonts w:ascii="宋体" w:hAnsi="宋体"/>
          <w:color w:val="000000"/>
          <w:kern w:val="21"/>
          <w:szCs w:val="21"/>
        </w:rPr>
      </w:pPr>
      <w:r>
        <w:rPr>
          <w:rFonts w:hint="eastAsia" w:ascii="宋体" w:hAnsi="宋体"/>
          <w:color w:val="000000"/>
          <w:kern w:val="21"/>
          <w:szCs w:val="21"/>
        </w:rPr>
        <w:t>(5)试验条件</w:t>
      </w:r>
    </w:p>
    <w:p w14:paraId="5658ECDB">
      <w:pPr>
        <w:spacing w:line="400" w:lineRule="exact"/>
        <w:ind w:firstLine="420" w:firstLineChars="200"/>
        <w:rPr>
          <w:rFonts w:ascii="宋体" w:hAnsi="宋体"/>
          <w:color w:val="000000"/>
          <w:kern w:val="21"/>
          <w:szCs w:val="21"/>
        </w:rPr>
      </w:pPr>
      <w:r>
        <w:rPr>
          <w:rFonts w:hint="eastAsia" w:ascii="宋体" w:hAnsi="宋体"/>
          <w:color w:val="000000"/>
          <w:kern w:val="21"/>
          <w:szCs w:val="21"/>
        </w:rPr>
        <w:t>2、提供以下各项试验报告</w:t>
      </w:r>
    </w:p>
    <w:p w14:paraId="52FF7859">
      <w:pPr>
        <w:spacing w:line="400" w:lineRule="exact"/>
        <w:ind w:firstLine="420" w:firstLineChars="200"/>
        <w:rPr>
          <w:rFonts w:ascii="宋体" w:hAnsi="宋体"/>
          <w:color w:val="000000"/>
          <w:kern w:val="21"/>
          <w:szCs w:val="21"/>
        </w:rPr>
      </w:pPr>
      <w:r>
        <w:rPr>
          <w:rFonts w:hint="eastAsia" w:ascii="宋体" w:hAnsi="宋体"/>
          <w:color w:val="000000"/>
          <w:kern w:val="21"/>
          <w:szCs w:val="21"/>
        </w:rPr>
        <w:t>(1)例行试验和型式试验报告</w:t>
      </w:r>
    </w:p>
    <w:p w14:paraId="40A49B1A">
      <w:pPr>
        <w:spacing w:line="400" w:lineRule="exact"/>
        <w:ind w:firstLine="420" w:firstLineChars="200"/>
        <w:rPr>
          <w:rFonts w:ascii="宋体" w:hAnsi="宋体"/>
          <w:color w:val="000000"/>
          <w:kern w:val="21"/>
          <w:szCs w:val="21"/>
        </w:rPr>
      </w:pPr>
      <w:r>
        <w:rPr>
          <w:rFonts w:hint="eastAsia" w:ascii="宋体" w:hAnsi="宋体"/>
          <w:color w:val="000000"/>
          <w:kern w:val="21"/>
          <w:szCs w:val="21"/>
        </w:rPr>
        <w:t>(2)其它适用的说明和资料文件格式</w:t>
      </w:r>
    </w:p>
    <w:p w14:paraId="2CDEBBD8">
      <w:pPr>
        <w:spacing w:line="400" w:lineRule="exact"/>
        <w:ind w:firstLine="420" w:firstLineChars="200"/>
        <w:rPr>
          <w:rFonts w:ascii="宋体" w:hAnsi="宋体"/>
          <w:color w:val="000000"/>
          <w:kern w:val="21"/>
          <w:szCs w:val="21"/>
        </w:rPr>
      </w:pPr>
      <w:r>
        <w:rPr>
          <w:rFonts w:hint="eastAsia" w:ascii="宋体" w:hAnsi="宋体"/>
          <w:color w:val="000000"/>
          <w:kern w:val="21"/>
          <w:szCs w:val="21"/>
        </w:rPr>
        <w:t>(3)高、低压开关拒技术及质量要求</w:t>
      </w:r>
    </w:p>
    <w:p w14:paraId="7532C405">
      <w:pPr>
        <w:spacing w:line="400" w:lineRule="exact"/>
        <w:rPr>
          <w:rFonts w:ascii="宋体" w:hAnsi="宋体"/>
          <w:kern w:val="21"/>
          <w:szCs w:val="21"/>
        </w:rPr>
      </w:pPr>
      <w:r>
        <w:rPr>
          <w:rFonts w:hint="eastAsia" w:ascii="宋体" w:hAnsi="宋体"/>
          <w:b/>
          <w:kern w:val="21"/>
          <w:szCs w:val="21"/>
        </w:rPr>
        <w:t>六、服务要求</w:t>
      </w:r>
    </w:p>
    <w:p w14:paraId="0288430C">
      <w:pPr>
        <w:spacing w:line="400" w:lineRule="exact"/>
        <w:ind w:firstLine="420" w:firstLineChars="200"/>
        <w:rPr>
          <w:rFonts w:ascii="宋体"/>
          <w:kern w:val="21"/>
          <w:szCs w:val="21"/>
        </w:rPr>
      </w:pPr>
      <w:r>
        <w:rPr>
          <w:rFonts w:hint="eastAsia" w:ascii="宋体"/>
          <w:kern w:val="21"/>
          <w:szCs w:val="21"/>
        </w:rPr>
        <w:t>6.</w:t>
      </w:r>
      <w:r>
        <w:rPr>
          <w:rFonts w:ascii="宋体"/>
          <w:kern w:val="21"/>
          <w:szCs w:val="21"/>
        </w:rPr>
        <w:t>1</w:t>
      </w:r>
      <w:r>
        <w:rPr>
          <w:rFonts w:hint="eastAsia" w:ascii="宋体"/>
          <w:kern w:val="21"/>
          <w:szCs w:val="21"/>
        </w:rPr>
        <w:t>设备到货后应立即免费派技术人员到现场服务和指导安装调试，对安装和运行人员免费培训。</w:t>
      </w:r>
    </w:p>
    <w:p w14:paraId="6419C5A2">
      <w:pPr>
        <w:spacing w:line="400" w:lineRule="exact"/>
        <w:ind w:firstLine="420" w:firstLineChars="200"/>
        <w:rPr>
          <w:rFonts w:ascii="宋体"/>
          <w:kern w:val="21"/>
          <w:szCs w:val="21"/>
        </w:rPr>
      </w:pPr>
      <w:r>
        <w:rPr>
          <w:rFonts w:hint="eastAsia" w:ascii="宋体"/>
          <w:kern w:val="21"/>
          <w:szCs w:val="21"/>
        </w:rPr>
        <w:t>6.2供应商应提供必备的技术资料：</w:t>
      </w:r>
    </w:p>
    <w:p w14:paraId="4D4BA852">
      <w:pPr>
        <w:spacing w:line="400" w:lineRule="exact"/>
        <w:ind w:firstLine="420" w:firstLineChars="200"/>
        <w:rPr>
          <w:rFonts w:ascii="宋体"/>
          <w:kern w:val="21"/>
          <w:szCs w:val="21"/>
        </w:rPr>
      </w:pPr>
      <w:r>
        <w:rPr>
          <w:rFonts w:ascii="宋体"/>
          <w:kern w:val="21"/>
          <w:szCs w:val="21"/>
        </w:rPr>
        <w:t>1</w:t>
      </w:r>
      <w:r>
        <w:rPr>
          <w:rFonts w:hint="eastAsia" w:ascii="宋体"/>
          <w:kern w:val="21"/>
          <w:szCs w:val="21"/>
        </w:rPr>
        <w:t>）提供全部的技术资料（测试报告、产品合格证书以及电子光盘资料等）,</w:t>
      </w:r>
      <w:r>
        <w:rPr>
          <w:rFonts w:hint="eastAsia" w:ascii="宋体" w:hAnsi="宋体"/>
          <w:kern w:val="21"/>
          <w:szCs w:val="21"/>
        </w:rPr>
        <w:t>按柜编号整理好分装于档案袋中</w:t>
      </w:r>
      <w:r>
        <w:rPr>
          <w:rFonts w:hint="eastAsia" w:ascii="宋体"/>
          <w:kern w:val="21"/>
          <w:szCs w:val="21"/>
        </w:rPr>
        <w:t>；</w:t>
      </w:r>
    </w:p>
    <w:p w14:paraId="6439B7A9">
      <w:pPr>
        <w:spacing w:line="400" w:lineRule="exact"/>
        <w:ind w:firstLine="420" w:firstLineChars="200"/>
        <w:rPr>
          <w:rFonts w:ascii="宋体"/>
          <w:kern w:val="21"/>
          <w:szCs w:val="21"/>
        </w:rPr>
      </w:pPr>
      <w:r>
        <w:rPr>
          <w:rFonts w:ascii="宋体"/>
          <w:kern w:val="21"/>
          <w:szCs w:val="21"/>
        </w:rPr>
        <w:t>2</w:t>
      </w:r>
      <w:r>
        <w:rPr>
          <w:rFonts w:hint="eastAsia" w:ascii="宋体"/>
          <w:kern w:val="21"/>
          <w:szCs w:val="21"/>
        </w:rPr>
        <w:t>）提供主要设备的技术性能参数（列出清单）；</w:t>
      </w:r>
    </w:p>
    <w:p w14:paraId="4A0036AF">
      <w:pPr>
        <w:spacing w:line="400" w:lineRule="exact"/>
        <w:ind w:firstLine="420" w:firstLineChars="200"/>
        <w:rPr>
          <w:rFonts w:ascii="宋体"/>
          <w:kern w:val="21"/>
          <w:szCs w:val="21"/>
        </w:rPr>
      </w:pPr>
      <w:r>
        <w:rPr>
          <w:rFonts w:ascii="宋体"/>
          <w:kern w:val="21"/>
          <w:szCs w:val="21"/>
        </w:rPr>
        <w:t>3</w:t>
      </w:r>
      <w:r>
        <w:rPr>
          <w:rFonts w:hint="eastAsia" w:ascii="宋体"/>
          <w:kern w:val="21"/>
          <w:szCs w:val="21"/>
        </w:rPr>
        <w:t>）提供保养、维修操作规程，设备保修期限以及设备运行的注意事项及环境条件；</w:t>
      </w:r>
    </w:p>
    <w:p w14:paraId="43684D40">
      <w:pPr>
        <w:spacing w:line="400" w:lineRule="exact"/>
        <w:ind w:firstLine="420" w:firstLineChars="200"/>
        <w:rPr>
          <w:rFonts w:ascii="宋体"/>
          <w:kern w:val="21"/>
          <w:szCs w:val="21"/>
        </w:rPr>
      </w:pPr>
      <w:r>
        <w:rPr>
          <w:rFonts w:ascii="宋体"/>
          <w:kern w:val="21"/>
          <w:szCs w:val="21"/>
        </w:rPr>
        <w:t>4</w:t>
      </w:r>
      <w:r>
        <w:rPr>
          <w:rFonts w:hint="eastAsia" w:ascii="宋体"/>
          <w:kern w:val="21"/>
          <w:szCs w:val="21"/>
        </w:rPr>
        <w:t>）提供特殊部件及配套件的清单、技术参数及生产单位名单；</w:t>
      </w:r>
    </w:p>
    <w:p w14:paraId="46E5473B">
      <w:pPr>
        <w:spacing w:line="400" w:lineRule="exact"/>
        <w:ind w:firstLine="420" w:firstLineChars="200"/>
        <w:rPr>
          <w:rFonts w:ascii="宋体"/>
          <w:kern w:val="21"/>
          <w:szCs w:val="21"/>
        </w:rPr>
      </w:pPr>
      <w:r>
        <w:rPr>
          <w:rFonts w:ascii="宋体"/>
          <w:kern w:val="21"/>
          <w:szCs w:val="21"/>
        </w:rPr>
        <w:t>5</w:t>
      </w:r>
      <w:r>
        <w:rPr>
          <w:rFonts w:hint="eastAsia" w:ascii="宋体"/>
          <w:kern w:val="21"/>
          <w:szCs w:val="21"/>
        </w:rPr>
        <w:t>）提供由独立的商检机构开具的所有设备的原产地证明；</w:t>
      </w:r>
    </w:p>
    <w:p w14:paraId="324CEC98">
      <w:pPr>
        <w:spacing w:line="400" w:lineRule="exact"/>
        <w:rPr>
          <w:rFonts w:ascii="宋体"/>
          <w:kern w:val="21"/>
          <w:szCs w:val="21"/>
        </w:rPr>
      </w:pPr>
      <w:r>
        <w:rPr>
          <w:rFonts w:hint="eastAsia" w:ascii="宋体" w:hAnsi="宋体"/>
          <w:color w:val="000000"/>
          <w:kern w:val="21"/>
          <w:szCs w:val="21"/>
        </w:rPr>
        <w:t>产品除需符合本工程设计要求外，还需符合消防、电力等部门的最新要求，因供电、消防要求和本工程设计变更，需对产品进行设计变更的，中标人应无条件按要求在一周内负责完成，增加的器件及材料费由中标人负责。</w:t>
      </w:r>
    </w:p>
    <w:p w14:paraId="3F4F5BE7">
      <w:pPr>
        <w:spacing w:line="400" w:lineRule="exact"/>
        <w:rPr>
          <w:rFonts w:ascii="宋体"/>
          <w:b/>
          <w:kern w:val="21"/>
          <w:szCs w:val="21"/>
        </w:rPr>
      </w:pPr>
      <w:r>
        <w:rPr>
          <w:rFonts w:hint="eastAsia" w:ascii="宋体" w:hAnsi="宋体"/>
          <w:b/>
          <w:kern w:val="21"/>
          <w:szCs w:val="21"/>
        </w:rPr>
        <w:t>七、</w:t>
      </w:r>
      <w:r>
        <w:rPr>
          <w:rFonts w:hint="eastAsia" w:ascii="宋体"/>
          <w:b/>
          <w:kern w:val="21"/>
          <w:szCs w:val="21"/>
        </w:rPr>
        <w:t>售后服务</w:t>
      </w:r>
    </w:p>
    <w:p w14:paraId="5926A0CB">
      <w:pPr>
        <w:spacing w:line="400" w:lineRule="exact"/>
        <w:ind w:firstLine="420" w:firstLineChars="200"/>
        <w:rPr>
          <w:rFonts w:ascii="宋体"/>
          <w:kern w:val="21"/>
          <w:szCs w:val="21"/>
        </w:rPr>
      </w:pPr>
      <w:r>
        <w:rPr>
          <w:rFonts w:hint="eastAsia" w:ascii="宋体"/>
          <w:kern w:val="21"/>
          <w:szCs w:val="21"/>
        </w:rPr>
        <w:t>7.</w:t>
      </w:r>
      <w:r>
        <w:rPr>
          <w:rFonts w:ascii="宋体"/>
          <w:kern w:val="21"/>
          <w:szCs w:val="21"/>
        </w:rPr>
        <w:t>l</w:t>
      </w:r>
      <w:r>
        <w:rPr>
          <w:rFonts w:hint="eastAsia" w:ascii="宋体"/>
          <w:kern w:val="21"/>
          <w:szCs w:val="21"/>
        </w:rPr>
        <w:t>响应时间：供应商所提供的设备发生任何问题，接用户通知供应商应及时（4小时内）提供所必须的技术与其它支援。紧急情况、重大问题维修人员在１小时内必须赶到现场。</w:t>
      </w:r>
    </w:p>
    <w:p w14:paraId="499AC9B3">
      <w:pPr>
        <w:spacing w:line="400" w:lineRule="exact"/>
        <w:ind w:firstLine="420" w:firstLineChars="200"/>
        <w:rPr>
          <w:rFonts w:ascii="宋体"/>
          <w:kern w:val="21"/>
          <w:szCs w:val="21"/>
        </w:rPr>
      </w:pPr>
      <w:r>
        <w:rPr>
          <w:rFonts w:hint="eastAsia" w:ascii="宋体"/>
          <w:kern w:val="21"/>
          <w:szCs w:val="21"/>
        </w:rPr>
        <w:t>7.</w:t>
      </w:r>
      <w:r>
        <w:rPr>
          <w:rFonts w:ascii="宋体"/>
          <w:kern w:val="21"/>
          <w:szCs w:val="21"/>
        </w:rPr>
        <w:t>2</w:t>
      </w:r>
      <w:r>
        <w:rPr>
          <w:rFonts w:hint="eastAsia" w:ascii="宋体"/>
          <w:kern w:val="21"/>
          <w:szCs w:val="21"/>
        </w:rPr>
        <w:t>在工程完工后，供应商应对招标方提供永久技术支持，供应商应免费提供技术咨询服务和给出相应的技术方案。</w:t>
      </w:r>
    </w:p>
    <w:p w14:paraId="5C4B9D24">
      <w:pPr>
        <w:spacing w:line="500" w:lineRule="exact"/>
        <w:jc w:val="left"/>
        <w:rPr>
          <w:rFonts w:ascii="宋体"/>
          <w:b/>
          <w:kern w:val="21"/>
          <w:szCs w:val="21"/>
        </w:rPr>
      </w:pPr>
      <w:r>
        <w:rPr>
          <w:rFonts w:hint="eastAsia" w:ascii="宋体"/>
          <w:b/>
          <w:kern w:val="21"/>
          <w:szCs w:val="21"/>
        </w:rPr>
        <w:t>八、合同签订与</w:t>
      </w:r>
      <w:r>
        <w:rPr>
          <w:rFonts w:ascii="宋体"/>
          <w:b/>
          <w:kern w:val="21"/>
          <w:szCs w:val="21"/>
        </w:rPr>
        <w:t>付款方式</w:t>
      </w:r>
    </w:p>
    <w:p w14:paraId="64692D82">
      <w:pPr>
        <w:spacing w:line="400" w:lineRule="exact"/>
        <w:ind w:firstLine="422" w:firstLineChars="200"/>
        <w:rPr>
          <w:rFonts w:ascii="宋体"/>
          <w:kern w:val="21"/>
          <w:szCs w:val="21"/>
        </w:rPr>
      </w:pPr>
      <w:r>
        <w:rPr>
          <w:rFonts w:hint="eastAsia" w:ascii="宋体" w:hAnsi="宋体"/>
          <w:b/>
          <w:kern w:val="21"/>
          <w:szCs w:val="21"/>
        </w:rPr>
        <w:t>本次招标人向中标单位出具委托书，委托中标单位负责常州黑牡丹科技园有限公司的黑牡丹常州科技园一期(中国检验检测认证产业园)40#房10kV变电所改造设备采购及安装工程。招标人将与常州供电公司签订工程委托建设管理协议。中标单位需积极协调并确保招标人与常州供电公司签订的工程委托建设管理协议的合同价不超过中标价。</w:t>
      </w:r>
    </w:p>
    <w:permEnd w:id="57"/>
    <w:p w14:paraId="0A0157FC">
      <w:pPr>
        <w:spacing w:line="500" w:lineRule="exact"/>
        <w:ind w:firstLine="567"/>
        <w:rPr>
          <w:rFonts w:asciiTheme="minorEastAsia" w:hAnsiTheme="minorEastAsia" w:eastAsiaTheme="minorEastAsia"/>
          <w:szCs w:val="21"/>
        </w:rPr>
      </w:pPr>
    </w:p>
    <w:p w14:paraId="0896E1BA">
      <w:pPr>
        <w:spacing w:line="500" w:lineRule="exact"/>
        <w:jc w:val="center"/>
        <w:rPr>
          <w:rFonts w:asciiTheme="minorEastAsia" w:hAnsiTheme="minorEastAsia" w:eastAsiaTheme="minorEastAsia"/>
          <w:b/>
          <w:sz w:val="44"/>
          <w:szCs w:val="44"/>
        </w:rPr>
      </w:pPr>
      <w:r>
        <w:rPr>
          <w:rFonts w:asciiTheme="minorEastAsia" w:hAnsiTheme="minorEastAsia" w:eastAsiaTheme="minorEastAsia"/>
          <w:b/>
          <w:sz w:val="44"/>
          <w:szCs w:val="44"/>
        </w:rPr>
        <w:br w:type="page"/>
      </w:r>
    </w:p>
    <w:p w14:paraId="568322B5">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b/>
          <w:szCs w:val="21"/>
        </w:rPr>
        <w:t>二、</w:t>
      </w:r>
      <w:r>
        <w:rPr>
          <w:rFonts w:asciiTheme="minorEastAsia" w:hAnsiTheme="minorEastAsia" w:eastAsiaTheme="minorEastAsia"/>
          <w:b/>
          <w:szCs w:val="21"/>
        </w:rPr>
        <w:t>为进一步确保投标人选用的材料设备满足招标采购需求，规避质量、安全等各方面的问题，避免投标人因不响应招标文件导致无效标对投标人的影响，请投标人对招标文件中要求的技术规格及参数进行认真、详细地分析；若投标人拟投标的材料设备技术规格及参数与招标文件存在不一致等会导致无效标情形的，请投标人务必在招标文件的澄清期限内提疑（格式参考附件《技术偏离表》）；招标人届时将根据投标人提疑情况进行深入调研分析并逐一回复，请投标人根据届时澄清回复的技术要求重新调整投标文件，评标将以澄清回复的技术要求为评审依据。</w:t>
      </w:r>
    </w:p>
    <w:p w14:paraId="4D9068F7">
      <w:pPr>
        <w:spacing w:line="500" w:lineRule="exact"/>
        <w:jc w:val="center"/>
        <w:rPr>
          <w:rFonts w:asciiTheme="minorEastAsia" w:hAnsiTheme="minorEastAsia" w:eastAsiaTheme="minorEastAsia"/>
          <w:b/>
          <w:szCs w:val="21"/>
        </w:rPr>
      </w:pPr>
    </w:p>
    <w:p w14:paraId="3EEB49F4">
      <w:pPr>
        <w:jc w:val="left"/>
        <w:rPr>
          <w:rFonts w:ascii="宋体" w:hAnsi="宋体" w:cs="宋体"/>
          <w:b/>
          <w:color w:val="000000"/>
          <w:sz w:val="32"/>
          <w:szCs w:val="32"/>
        </w:rPr>
      </w:pPr>
      <w:r>
        <w:rPr>
          <w:rFonts w:hint="eastAsia" w:ascii="宋体" w:hAnsi="宋体" w:cs="宋体"/>
          <w:b/>
          <w:color w:val="000000"/>
          <w:szCs w:val="21"/>
        </w:rPr>
        <w:t>附件：</w:t>
      </w:r>
      <w:r>
        <w:rPr>
          <w:rFonts w:hint="eastAsia" w:ascii="宋体" w:hAnsi="宋体" w:cs="宋体"/>
          <w:b/>
          <w:color w:val="000000"/>
          <w:sz w:val="32"/>
          <w:szCs w:val="32"/>
        </w:rPr>
        <w:t xml:space="preserve">                 技 术 偏 离 表（如 有）</w:t>
      </w:r>
    </w:p>
    <w:p w14:paraId="1AD32997">
      <w:pPr>
        <w:jc w:val="center"/>
        <w:rPr>
          <w:rFonts w:ascii="宋体"/>
          <w:b/>
          <w:color w:val="000000"/>
          <w:sz w:val="28"/>
        </w:rPr>
      </w:pPr>
    </w:p>
    <w:p w14:paraId="4FF390A9">
      <w:pPr>
        <w:spacing w:line="360" w:lineRule="auto"/>
        <w:rPr>
          <w:rFonts w:ascii="宋体"/>
          <w:color w:val="000000"/>
          <w:szCs w:val="21"/>
        </w:rPr>
      </w:pPr>
      <w:r>
        <w:rPr>
          <w:rFonts w:hint="eastAsia" w:ascii="宋体"/>
          <w:color w:val="000000"/>
          <w:szCs w:val="21"/>
        </w:rPr>
        <w:t>项目名称：</w:t>
      </w:r>
    </w:p>
    <w:tbl>
      <w:tblPr>
        <w:tblStyle w:val="9"/>
        <w:tblW w:w="89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4"/>
        <w:gridCol w:w="2576"/>
        <w:gridCol w:w="2953"/>
        <w:gridCol w:w="1965"/>
      </w:tblGrid>
      <w:tr w14:paraId="38C8B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exact"/>
        </w:trPr>
        <w:tc>
          <w:tcPr>
            <w:tcW w:w="1504" w:type="dxa"/>
            <w:vAlign w:val="center"/>
          </w:tcPr>
          <w:p w14:paraId="025BD45D">
            <w:pPr>
              <w:spacing w:line="360" w:lineRule="auto"/>
              <w:jc w:val="center"/>
              <w:rPr>
                <w:rFonts w:ascii="宋体" w:hAnsi="宋体" w:cs="宋体"/>
                <w:szCs w:val="21"/>
              </w:rPr>
            </w:pPr>
            <w:r>
              <w:rPr>
                <w:rFonts w:hint="eastAsia" w:ascii="宋体" w:hAnsi="宋体" w:cs="宋体"/>
                <w:szCs w:val="21"/>
              </w:rPr>
              <w:t>章节号</w:t>
            </w:r>
          </w:p>
        </w:tc>
        <w:tc>
          <w:tcPr>
            <w:tcW w:w="2576" w:type="dxa"/>
            <w:vAlign w:val="center"/>
          </w:tcPr>
          <w:p w14:paraId="54ACE236">
            <w:pPr>
              <w:spacing w:line="360" w:lineRule="auto"/>
              <w:jc w:val="center"/>
              <w:rPr>
                <w:rFonts w:ascii="宋体" w:hAnsi="宋体" w:cs="宋体"/>
                <w:szCs w:val="21"/>
              </w:rPr>
            </w:pPr>
            <w:r>
              <w:rPr>
                <w:rFonts w:hint="eastAsia" w:ascii="宋体" w:hAnsi="宋体" w:cs="宋体"/>
                <w:szCs w:val="21"/>
              </w:rPr>
              <w:t>招标文件</w:t>
            </w:r>
            <w:r>
              <w:rPr>
                <w:rFonts w:ascii="宋体" w:hAnsi="宋体" w:cs="宋体"/>
                <w:szCs w:val="21"/>
              </w:rPr>
              <w:t>要求</w:t>
            </w:r>
          </w:p>
        </w:tc>
        <w:tc>
          <w:tcPr>
            <w:tcW w:w="2953" w:type="dxa"/>
            <w:vAlign w:val="center"/>
          </w:tcPr>
          <w:p w14:paraId="50B47D76">
            <w:pPr>
              <w:spacing w:line="360" w:lineRule="auto"/>
              <w:jc w:val="center"/>
              <w:rPr>
                <w:rFonts w:ascii="宋体" w:hAnsi="宋体" w:cs="宋体"/>
                <w:szCs w:val="21"/>
              </w:rPr>
            </w:pPr>
            <w:r>
              <w:rPr>
                <w:rFonts w:hint="eastAsia" w:ascii="宋体" w:hAnsi="宋体" w:cs="宋体"/>
                <w:szCs w:val="21"/>
              </w:rPr>
              <w:t>投标人响应情况</w:t>
            </w:r>
          </w:p>
        </w:tc>
        <w:tc>
          <w:tcPr>
            <w:tcW w:w="1965" w:type="dxa"/>
            <w:vAlign w:val="center"/>
          </w:tcPr>
          <w:p w14:paraId="3A2851FB">
            <w:pPr>
              <w:spacing w:line="360" w:lineRule="auto"/>
              <w:jc w:val="center"/>
              <w:rPr>
                <w:rFonts w:ascii="宋体" w:hAnsi="宋体" w:cs="宋体"/>
                <w:szCs w:val="21"/>
              </w:rPr>
            </w:pPr>
            <w:r>
              <w:rPr>
                <w:rFonts w:ascii="宋体" w:hAnsi="宋体" w:cs="宋体"/>
                <w:szCs w:val="21"/>
              </w:rPr>
              <w:t>偏离情况</w:t>
            </w:r>
          </w:p>
        </w:tc>
      </w:tr>
      <w:tr w14:paraId="0E052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exact"/>
        </w:trPr>
        <w:tc>
          <w:tcPr>
            <w:tcW w:w="1504" w:type="dxa"/>
          </w:tcPr>
          <w:p w14:paraId="1D88789D">
            <w:pPr>
              <w:spacing w:line="360" w:lineRule="auto"/>
              <w:rPr>
                <w:rFonts w:ascii="宋体" w:hAnsi="宋体" w:cs="宋体"/>
                <w:szCs w:val="21"/>
              </w:rPr>
            </w:pPr>
          </w:p>
        </w:tc>
        <w:tc>
          <w:tcPr>
            <w:tcW w:w="2576" w:type="dxa"/>
          </w:tcPr>
          <w:p w14:paraId="31C19200">
            <w:pPr>
              <w:spacing w:line="360" w:lineRule="auto"/>
              <w:rPr>
                <w:rFonts w:ascii="宋体" w:hAnsi="宋体" w:cs="宋体"/>
                <w:szCs w:val="21"/>
              </w:rPr>
            </w:pPr>
          </w:p>
        </w:tc>
        <w:tc>
          <w:tcPr>
            <w:tcW w:w="2953" w:type="dxa"/>
          </w:tcPr>
          <w:p w14:paraId="4BD6FF29">
            <w:pPr>
              <w:spacing w:line="360" w:lineRule="auto"/>
              <w:rPr>
                <w:rFonts w:ascii="宋体" w:hAnsi="宋体" w:cs="宋体"/>
                <w:szCs w:val="21"/>
              </w:rPr>
            </w:pPr>
          </w:p>
        </w:tc>
        <w:tc>
          <w:tcPr>
            <w:tcW w:w="1965" w:type="dxa"/>
          </w:tcPr>
          <w:p w14:paraId="7652919B">
            <w:pPr>
              <w:spacing w:line="360" w:lineRule="auto"/>
              <w:rPr>
                <w:rFonts w:ascii="宋体" w:hAnsi="宋体" w:cs="宋体"/>
                <w:szCs w:val="21"/>
              </w:rPr>
            </w:pPr>
          </w:p>
        </w:tc>
      </w:tr>
      <w:tr w14:paraId="306CC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exact"/>
        </w:trPr>
        <w:tc>
          <w:tcPr>
            <w:tcW w:w="1504" w:type="dxa"/>
          </w:tcPr>
          <w:p w14:paraId="68A38078">
            <w:pPr>
              <w:spacing w:line="360" w:lineRule="auto"/>
              <w:rPr>
                <w:rFonts w:ascii="宋体" w:hAnsi="宋体" w:cs="宋体"/>
                <w:szCs w:val="21"/>
              </w:rPr>
            </w:pPr>
          </w:p>
        </w:tc>
        <w:tc>
          <w:tcPr>
            <w:tcW w:w="2576" w:type="dxa"/>
          </w:tcPr>
          <w:p w14:paraId="7B327881">
            <w:pPr>
              <w:spacing w:line="360" w:lineRule="auto"/>
              <w:rPr>
                <w:rFonts w:ascii="宋体" w:hAnsi="宋体" w:cs="宋体"/>
                <w:szCs w:val="21"/>
              </w:rPr>
            </w:pPr>
          </w:p>
        </w:tc>
        <w:tc>
          <w:tcPr>
            <w:tcW w:w="2953" w:type="dxa"/>
          </w:tcPr>
          <w:p w14:paraId="73C1608C">
            <w:pPr>
              <w:spacing w:line="360" w:lineRule="auto"/>
              <w:rPr>
                <w:rFonts w:ascii="宋体" w:hAnsi="宋体" w:cs="宋体"/>
                <w:szCs w:val="21"/>
              </w:rPr>
            </w:pPr>
          </w:p>
        </w:tc>
        <w:tc>
          <w:tcPr>
            <w:tcW w:w="1965" w:type="dxa"/>
          </w:tcPr>
          <w:p w14:paraId="59232DAA">
            <w:pPr>
              <w:spacing w:line="360" w:lineRule="auto"/>
              <w:rPr>
                <w:rFonts w:ascii="宋体" w:hAnsi="宋体" w:cs="宋体"/>
                <w:szCs w:val="21"/>
              </w:rPr>
            </w:pPr>
          </w:p>
        </w:tc>
      </w:tr>
      <w:tr w14:paraId="394DC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exact"/>
        </w:trPr>
        <w:tc>
          <w:tcPr>
            <w:tcW w:w="1504" w:type="dxa"/>
          </w:tcPr>
          <w:p w14:paraId="70C7943B">
            <w:pPr>
              <w:spacing w:line="360" w:lineRule="auto"/>
              <w:rPr>
                <w:rFonts w:ascii="宋体" w:hAnsi="宋体" w:cs="宋体"/>
                <w:szCs w:val="21"/>
              </w:rPr>
            </w:pPr>
          </w:p>
        </w:tc>
        <w:tc>
          <w:tcPr>
            <w:tcW w:w="2576" w:type="dxa"/>
          </w:tcPr>
          <w:p w14:paraId="136F3F31">
            <w:pPr>
              <w:spacing w:line="360" w:lineRule="auto"/>
              <w:rPr>
                <w:rFonts w:ascii="宋体" w:hAnsi="宋体" w:cs="宋体"/>
                <w:szCs w:val="21"/>
              </w:rPr>
            </w:pPr>
          </w:p>
        </w:tc>
        <w:tc>
          <w:tcPr>
            <w:tcW w:w="2953" w:type="dxa"/>
          </w:tcPr>
          <w:p w14:paraId="07A406E6">
            <w:pPr>
              <w:spacing w:line="360" w:lineRule="auto"/>
              <w:rPr>
                <w:rFonts w:ascii="宋体" w:hAnsi="宋体" w:cs="宋体"/>
                <w:szCs w:val="21"/>
              </w:rPr>
            </w:pPr>
          </w:p>
        </w:tc>
        <w:tc>
          <w:tcPr>
            <w:tcW w:w="1965" w:type="dxa"/>
          </w:tcPr>
          <w:p w14:paraId="5957F198">
            <w:pPr>
              <w:spacing w:line="360" w:lineRule="auto"/>
              <w:rPr>
                <w:rFonts w:ascii="宋体" w:hAnsi="宋体" w:cs="宋体"/>
                <w:szCs w:val="21"/>
              </w:rPr>
            </w:pPr>
          </w:p>
        </w:tc>
      </w:tr>
    </w:tbl>
    <w:p w14:paraId="50555914">
      <w:pPr>
        <w:spacing w:line="360" w:lineRule="auto"/>
        <w:rPr>
          <w:rFonts w:ascii="宋体"/>
          <w:szCs w:val="21"/>
        </w:rPr>
      </w:pPr>
      <w:r>
        <w:rPr>
          <w:rFonts w:ascii="宋体"/>
          <w:color w:val="000000"/>
          <w:szCs w:val="21"/>
        </w:rPr>
        <w:t>备注</w:t>
      </w:r>
      <w:r>
        <w:rPr>
          <w:rFonts w:hint="eastAsia" w:ascii="宋体"/>
          <w:color w:val="000000"/>
          <w:szCs w:val="21"/>
        </w:rPr>
        <w:t>：请投标人</w:t>
      </w:r>
      <w:r>
        <w:rPr>
          <w:rFonts w:hint="eastAsia" w:ascii="宋体" w:hAnsi="宋体"/>
          <w:szCs w:val="21"/>
        </w:rPr>
        <w:t>对照招标文件技术要求，在技术偏离表中详细列明投标技术规格及参数与招标文件的偏离情况。</w:t>
      </w:r>
    </w:p>
    <w:p w14:paraId="03595ED3">
      <w:pPr>
        <w:spacing w:line="360" w:lineRule="auto"/>
        <w:rPr>
          <w:rFonts w:ascii="宋体"/>
          <w:color w:val="FF0000"/>
          <w:szCs w:val="21"/>
        </w:rPr>
      </w:pPr>
      <w:r>
        <w:rPr>
          <w:rFonts w:hint="eastAsia" w:ascii="宋体"/>
          <w:szCs w:val="21"/>
        </w:rPr>
        <w:t>投标人承诺：除技术偏离表列出的偏离外，投标人响应招标文件的全部要求。</w:t>
      </w:r>
    </w:p>
    <w:p w14:paraId="7FC3D52C">
      <w:pPr>
        <w:rPr>
          <w:rFonts w:ascii="宋体"/>
          <w:color w:val="000000"/>
          <w:szCs w:val="21"/>
        </w:rPr>
      </w:pPr>
    </w:p>
    <w:p w14:paraId="6B0C8763">
      <w:pPr>
        <w:rPr>
          <w:rFonts w:ascii="宋体"/>
          <w:color w:val="000000"/>
          <w:szCs w:val="21"/>
        </w:rPr>
      </w:pPr>
      <w:r>
        <w:rPr>
          <w:rFonts w:hint="eastAsia" w:ascii="宋体"/>
          <w:color w:val="000000"/>
          <w:szCs w:val="21"/>
        </w:rPr>
        <w:t xml:space="preserve">投标单位（盖章）：                    </w:t>
      </w:r>
    </w:p>
    <w:p w14:paraId="729623F7">
      <w:pPr>
        <w:rPr>
          <w:rFonts w:ascii="宋体"/>
          <w:color w:val="000000"/>
          <w:szCs w:val="21"/>
        </w:rPr>
      </w:pPr>
    </w:p>
    <w:p w14:paraId="05935498">
      <w:pPr>
        <w:rPr>
          <w:rFonts w:ascii="宋体"/>
          <w:color w:val="000000"/>
          <w:szCs w:val="21"/>
        </w:rPr>
      </w:pPr>
      <w:r>
        <w:rPr>
          <w:rFonts w:hint="eastAsia" w:ascii="宋体"/>
          <w:color w:val="000000"/>
          <w:szCs w:val="21"/>
        </w:rPr>
        <w:t xml:space="preserve">法定代表人或代理人（签字或盖章）：                     </w:t>
      </w:r>
    </w:p>
    <w:p w14:paraId="0D21E8C8">
      <w:pPr>
        <w:spacing w:line="500" w:lineRule="exact"/>
        <w:jc w:val="center"/>
        <w:rPr>
          <w:rFonts w:asciiTheme="minorEastAsia" w:hAnsiTheme="minorEastAsia" w:eastAsiaTheme="minorEastAsia"/>
          <w:b/>
          <w:sz w:val="44"/>
          <w:szCs w:val="44"/>
        </w:rPr>
      </w:pPr>
      <w:r>
        <w:rPr>
          <w:rFonts w:hint="eastAsia" w:ascii="宋体"/>
          <w:color w:val="000000"/>
          <w:szCs w:val="21"/>
        </w:rPr>
        <w:t xml:space="preserve">        年    月     日</w:t>
      </w:r>
    </w:p>
    <w:p w14:paraId="15CF927B">
      <w:pPr>
        <w:spacing w:line="500" w:lineRule="exact"/>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第四章  合同（详见附件）</w:t>
      </w:r>
    </w:p>
    <w:p w14:paraId="1FD96433">
      <w:pPr>
        <w:spacing w:line="500" w:lineRule="exact"/>
        <w:jc w:val="center"/>
        <w:rPr>
          <w:rFonts w:asciiTheme="minorEastAsia" w:hAnsiTheme="minorEastAsia" w:eastAsiaTheme="minorEastAsia"/>
          <w:szCs w:val="21"/>
        </w:rPr>
      </w:pPr>
    </w:p>
    <w:p w14:paraId="7733C3FC">
      <w:pPr>
        <w:spacing w:line="500" w:lineRule="exact"/>
        <w:jc w:val="center"/>
        <w:rPr>
          <w:rFonts w:asciiTheme="minorEastAsia" w:hAnsiTheme="minorEastAsia" w:eastAsiaTheme="minorEastAsia"/>
          <w:szCs w:val="21"/>
        </w:rPr>
      </w:pPr>
    </w:p>
    <w:p w14:paraId="0EA0E4EE">
      <w:pPr>
        <w:spacing w:line="500" w:lineRule="exact"/>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第五章  工程量清单及控制价（</w:t>
      </w:r>
      <w:permStart w:id="58" w:edGrp="everyone"/>
      <w:r>
        <w:rPr>
          <w:rFonts w:hint="eastAsia" w:asciiTheme="majorEastAsia" w:hAnsiTheme="majorEastAsia" w:eastAsiaTheme="majorEastAsia"/>
        </w:rPr>
        <w:t>☑</w:t>
      </w:r>
      <w:permEnd w:id="58"/>
      <w:r>
        <w:rPr>
          <w:rFonts w:hint="eastAsia" w:asciiTheme="minorEastAsia" w:hAnsiTheme="minorEastAsia" w:eastAsiaTheme="minorEastAsia"/>
          <w:b/>
          <w:sz w:val="44"/>
          <w:szCs w:val="44"/>
        </w:rPr>
        <w:t>详见附件</w:t>
      </w:r>
      <w:permStart w:id="59" w:edGrp="everyone"/>
      <w:r>
        <w:rPr>
          <w:rFonts w:ascii="Segoe UI Symbol" w:hAnsi="Segoe UI Symbol" w:cs="Segoe UI Symbol" w:eastAsiaTheme="majorEastAsia"/>
        </w:rPr>
        <w:t>☒</w:t>
      </w:r>
      <w:permEnd w:id="59"/>
      <w:r>
        <w:rPr>
          <w:rFonts w:hint="eastAsia" w:asciiTheme="minorEastAsia" w:hAnsiTheme="minorEastAsia" w:eastAsiaTheme="minorEastAsia"/>
          <w:b/>
          <w:sz w:val="44"/>
          <w:szCs w:val="44"/>
        </w:rPr>
        <w:t>无）</w:t>
      </w:r>
    </w:p>
    <w:p w14:paraId="5A67EE38">
      <w:pPr>
        <w:spacing w:line="500" w:lineRule="exact"/>
        <w:rPr>
          <w:rFonts w:asciiTheme="minorEastAsia" w:hAnsiTheme="minorEastAsia" w:eastAsiaTheme="minorEastAsia"/>
          <w:szCs w:val="21"/>
        </w:rPr>
      </w:pPr>
    </w:p>
    <w:p w14:paraId="285ED9FC">
      <w:pPr>
        <w:spacing w:line="500" w:lineRule="exact"/>
        <w:ind w:firstLine="1248" w:firstLineChars="592"/>
        <w:rPr>
          <w:rFonts w:asciiTheme="minorEastAsia" w:hAnsiTheme="minorEastAsia" w:eastAsiaTheme="minorEastAsia"/>
          <w:b/>
          <w:szCs w:val="21"/>
        </w:rPr>
      </w:pPr>
    </w:p>
    <w:p w14:paraId="62110AF9">
      <w:pPr>
        <w:spacing w:line="500" w:lineRule="exact"/>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第六章　图纸（</w:t>
      </w:r>
      <w:permStart w:id="60" w:edGrp="everyone"/>
      <w:r>
        <w:rPr>
          <w:rFonts w:hint="eastAsia" w:asciiTheme="majorEastAsia" w:hAnsiTheme="majorEastAsia" w:eastAsiaTheme="majorEastAsia"/>
        </w:rPr>
        <w:t>☑</w:t>
      </w:r>
      <w:permEnd w:id="60"/>
      <w:r>
        <w:rPr>
          <w:rFonts w:hint="eastAsia" w:asciiTheme="minorEastAsia" w:hAnsiTheme="minorEastAsia" w:eastAsiaTheme="minorEastAsia"/>
          <w:b/>
          <w:sz w:val="44"/>
          <w:szCs w:val="44"/>
        </w:rPr>
        <w:t>详见附件</w:t>
      </w:r>
      <w:permStart w:id="61" w:edGrp="everyone"/>
      <w:r>
        <w:rPr>
          <w:rFonts w:ascii="Segoe UI Symbol" w:hAnsi="Segoe UI Symbol" w:cs="Segoe UI Symbol" w:eastAsiaTheme="majorEastAsia"/>
        </w:rPr>
        <w:t>☒</w:t>
      </w:r>
      <w:permEnd w:id="61"/>
      <w:r>
        <w:rPr>
          <w:rFonts w:hint="eastAsia" w:asciiTheme="minorEastAsia" w:hAnsiTheme="minorEastAsia" w:eastAsiaTheme="minorEastAsia"/>
          <w:b/>
          <w:sz w:val="44"/>
          <w:szCs w:val="44"/>
        </w:rPr>
        <w:t>无）</w:t>
      </w:r>
    </w:p>
    <w:p w14:paraId="3997C8C8">
      <w:pPr>
        <w:widowControl/>
        <w:jc w:val="left"/>
        <w:rPr>
          <w:rFonts w:asciiTheme="minorEastAsia" w:hAnsiTheme="minorEastAsia" w:eastAsiaTheme="minorEastAsia"/>
          <w:b/>
          <w:szCs w:val="21"/>
        </w:rPr>
      </w:pPr>
      <w:r>
        <w:rPr>
          <w:rFonts w:asciiTheme="minorEastAsia" w:hAnsiTheme="minorEastAsia" w:eastAsiaTheme="minorEastAsia"/>
          <w:b/>
          <w:szCs w:val="21"/>
        </w:rPr>
        <w:br w:type="page"/>
      </w:r>
    </w:p>
    <w:p w14:paraId="2D0D18C9">
      <w:pPr>
        <w:adjustRightInd w:val="0"/>
        <w:snapToGrid w:val="0"/>
        <w:spacing w:line="500" w:lineRule="exact"/>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附件1：评标办法</w:t>
      </w:r>
    </w:p>
    <w:p w14:paraId="61774EB3">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评标、定标办法：本着公平、公正、公开的原则，由评委负责评标，招标人择优确定中标人。</w:t>
      </w:r>
    </w:p>
    <w:p w14:paraId="4F5B15C4">
      <w:pPr>
        <w:widowControl/>
        <w:spacing w:line="500" w:lineRule="exact"/>
        <w:ind w:firstLine="420" w:firstLineChars="200"/>
        <w:jc w:val="left"/>
      </w:pPr>
      <w:r>
        <w:rPr>
          <w:rFonts w:hint="eastAsia" w:asciiTheme="minorEastAsia" w:hAnsiTheme="minorEastAsia" w:eastAsiaTheme="minorEastAsia"/>
          <w:szCs w:val="21"/>
        </w:rPr>
        <w:t>一、确定有效标的原则：投标文件必须满足招标文件、招标答疑等有关招标的全部实质性要求</w:t>
      </w:r>
      <w:r>
        <w:rPr>
          <w:rFonts w:hint="eastAsia"/>
        </w:rPr>
        <w:t>。</w:t>
      </w:r>
    </w:p>
    <w:p w14:paraId="06B2EBFA">
      <w:pPr>
        <w:widowControl/>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 xml:space="preserve">    二、评标办法：</w:t>
      </w:r>
      <w:r>
        <w:rPr>
          <w:rFonts w:asciiTheme="minorEastAsia" w:hAnsiTheme="minorEastAsia" w:eastAsiaTheme="minorEastAsia"/>
          <w:szCs w:val="21"/>
        </w:rPr>
        <w:t xml:space="preserve"> </w:t>
      </w:r>
    </w:p>
    <w:p w14:paraId="5D19C905">
      <w:pPr>
        <w:widowControl/>
        <w:spacing w:line="400" w:lineRule="exact"/>
        <w:ind w:firstLine="422" w:firstLineChars="200"/>
        <w:jc w:val="left"/>
        <w:rPr>
          <w:rFonts w:ascii="宋体" w:hAnsi="宋体" w:cs="宋体"/>
          <w:b/>
          <w:szCs w:val="21"/>
        </w:rPr>
      </w:pPr>
      <w:permStart w:id="62" w:edGrp="everyone"/>
      <w:r>
        <w:rPr>
          <w:rFonts w:hint="eastAsia" w:ascii="宋体" w:hAnsi="宋体" w:cs="宋体"/>
          <w:b/>
          <w:szCs w:val="21"/>
        </w:rPr>
        <w:t>合理低价AK</w:t>
      </w:r>
    </w:p>
    <w:p w14:paraId="7EE64EB2">
      <w:pPr>
        <w:widowControl/>
        <w:spacing w:line="400" w:lineRule="exact"/>
        <w:ind w:firstLine="420" w:firstLineChars="200"/>
        <w:jc w:val="left"/>
        <w:rPr>
          <w:rFonts w:ascii="宋体" w:hAnsi="宋体" w:cs="宋体"/>
          <w:szCs w:val="21"/>
        </w:rPr>
      </w:pPr>
      <w:r>
        <w:rPr>
          <w:rFonts w:hint="eastAsia" w:ascii="宋体" w:hAnsi="宋体" w:cs="宋体"/>
          <w:szCs w:val="21"/>
        </w:rPr>
        <w:t>确定评标基准价：评标基准价C=A×K</w:t>
      </w:r>
    </w:p>
    <w:p w14:paraId="07812602">
      <w:pPr>
        <w:widowControl/>
        <w:spacing w:line="400" w:lineRule="exact"/>
        <w:ind w:firstLine="420" w:firstLineChars="200"/>
        <w:jc w:val="left"/>
        <w:rPr>
          <w:rFonts w:ascii="宋体" w:hAnsi="宋体" w:cs="宋体"/>
          <w:szCs w:val="21"/>
        </w:rPr>
      </w:pPr>
      <w:r>
        <w:rPr>
          <w:rFonts w:hint="eastAsia" w:ascii="宋体" w:hAnsi="宋体" w:cs="宋体"/>
          <w:szCs w:val="21"/>
        </w:rPr>
        <w:t>以有效投标文件的评标价算术平均值为A：若有效投标文件＜7家时,以有效投标文件的评标价算术平均值为A；若有效投标文件7-9家时，去掉其中的一个最高价和一个最低价后取算术平均值为A；若有效投标文件≥10家时，去掉其中的两个最高价和两个最低价后取算术平均值为A。</w:t>
      </w:r>
    </w:p>
    <w:p w14:paraId="6A744E0F">
      <w:pPr>
        <w:widowControl/>
        <w:spacing w:line="400" w:lineRule="exact"/>
        <w:ind w:firstLine="420" w:firstLineChars="200"/>
        <w:jc w:val="left"/>
        <w:rPr>
          <w:rFonts w:ascii="宋体" w:hAnsi="宋体" w:cs="宋体"/>
          <w:szCs w:val="21"/>
        </w:rPr>
      </w:pPr>
      <w:r>
        <w:rPr>
          <w:rFonts w:hint="eastAsia" w:ascii="宋体" w:hAnsi="宋体" w:cs="宋体"/>
          <w:szCs w:val="21"/>
        </w:rPr>
        <w:t>K值在开标时由投标人代表随机抽取确定，K值的取值范围为95%、96%、97%、98%。</w:t>
      </w:r>
    </w:p>
    <w:p w14:paraId="73917CD2">
      <w:pPr>
        <w:widowControl/>
        <w:spacing w:line="400" w:lineRule="exact"/>
        <w:ind w:firstLine="420" w:firstLineChars="200"/>
        <w:jc w:val="left"/>
        <w:rPr>
          <w:rFonts w:ascii="宋体" w:hAnsi="宋体" w:cs="宋体"/>
          <w:szCs w:val="21"/>
        </w:rPr>
      </w:pPr>
      <w:r>
        <w:rPr>
          <w:rFonts w:hint="eastAsia" w:ascii="宋体" w:hAnsi="宋体" w:cs="宋体"/>
          <w:szCs w:val="21"/>
        </w:rPr>
        <w:t>C值一经确定，在后续的评审中出现的任何情形都将不改变C值的结果。</w:t>
      </w:r>
    </w:p>
    <w:p w14:paraId="3CA66638">
      <w:pPr>
        <w:widowControl/>
        <w:spacing w:line="400" w:lineRule="exact"/>
        <w:ind w:firstLine="420" w:firstLineChars="200"/>
        <w:jc w:val="left"/>
        <w:rPr>
          <w:rFonts w:ascii="宋体" w:hAnsi="宋体" w:cs="宋体"/>
          <w:szCs w:val="21"/>
        </w:rPr>
      </w:pPr>
      <w:r>
        <w:rPr>
          <w:rFonts w:hint="eastAsia" w:ascii="宋体" w:hAnsi="宋体" w:cs="宋体"/>
          <w:szCs w:val="21"/>
        </w:rPr>
        <w:t>以经评审的评标基准价得最高分，并以此为基准，确定其他投标人的价格得分。评标价与评标基准价比对，每低 1%减扣的分值为0.6分，每高1%减扣的分值为0.9分，偏离不足1%的，按插入法计算得分。评分计算过程中的偏离率和分值计算结果均保留两位小数，第三位四舍五入。</w:t>
      </w:r>
    </w:p>
    <w:p w14:paraId="4FA4991A">
      <w:pPr>
        <w:widowControl/>
        <w:spacing w:line="400" w:lineRule="exact"/>
        <w:ind w:firstLine="420" w:firstLineChars="200"/>
        <w:jc w:val="left"/>
        <w:rPr>
          <w:rFonts w:ascii="宋体" w:hAnsi="宋体" w:cs="宋体"/>
          <w:szCs w:val="21"/>
        </w:rPr>
      </w:pPr>
      <w:r>
        <w:rPr>
          <w:rFonts w:hint="eastAsia" w:ascii="宋体" w:hAnsi="宋体" w:cs="宋体"/>
          <w:szCs w:val="21"/>
        </w:rPr>
        <w:t>定标：</w:t>
      </w:r>
    </w:p>
    <w:p w14:paraId="33C59E8E">
      <w:pPr>
        <w:widowControl/>
        <w:spacing w:line="400" w:lineRule="exact"/>
        <w:ind w:firstLine="420" w:firstLineChars="200"/>
        <w:jc w:val="left"/>
        <w:rPr>
          <w:rFonts w:ascii="宋体" w:hAnsi="宋体" w:cs="宋体"/>
          <w:szCs w:val="21"/>
        </w:rPr>
      </w:pPr>
      <w:r>
        <w:rPr>
          <w:rFonts w:hint="eastAsia" w:ascii="宋体" w:hAnsi="宋体" w:cs="宋体"/>
          <w:szCs w:val="21"/>
        </w:rPr>
        <w:t xml:space="preserve">①在所有有效投标文件中得分最高的投标单位为第一中标候选人，其他依次为第二、三中标候选人。 </w:t>
      </w:r>
    </w:p>
    <w:p w14:paraId="1B8479F4">
      <w:pPr>
        <w:widowControl/>
        <w:spacing w:line="500" w:lineRule="exact"/>
        <w:ind w:firstLine="420" w:firstLineChars="200"/>
        <w:jc w:val="left"/>
        <w:rPr>
          <w:rFonts w:asciiTheme="minorEastAsia" w:hAnsiTheme="minorEastAsia" w:eastAsiaTheme="minorEastAsia"/>
          <w:b/>
          <w:color w:val="FF0000"/>
          <w:szCs w:val="21"/>
        </w:rPr>
      </w:pPr>
      <w:r>
        <w:rPr>
          <w:rFonts w:hint="eastAsia" w:ascii="宋体" w:hAnsi="宋体" w:cs="宋体"/>
          <w:szCs w:val="21"/>
        </w:rPr>
        <w:t>②如有两家或两家以上投标单位得分相同且为最高分，则确定投标报价低的单位为第一中标候选人，若报价也相同，则该投标人当场按签到顺序进行二次报价，二次报价后税前最低投标报价的投标人为第一中标候选人，如第二次投标报价仍相同，则进行第三次报价，以此类推，直至出现第一中标候选人。</w:t>
      </w:r>
    </w:p>
    <w:permEnd w:id="62"/>
    <w:p w14:paraId="614DC5F1">
      <w:pPr>
        <w:widowControl/>
        <w:spacing w:line="500" w:lineRule="exact"/>
        <w:jc w:val="left"/>
        <w:rPr>
          <w:rFonts w:asciiTheme="minorEastAsia" w:hAnsiTheme="minorEastAsia" w:eastAsiaTheme="minorEastAsia"/>
          <w:szCs w:val="21"/>
        </w:rPr>
      </w:pPr>
      <w:r>
        <w:rPr>
          <w:rFonts w:hint="eastAsia"/>
        </w:rPr>
        <w:t xml:space="preserve">    </w:t>
      </w:r>
      <w:r>
        <w:rPr>
          <w:rFonts w:hint="eastAsia" w:asciiTheme="minorEastAsia" w:hAnsiTheme="minorEastAsia" w:eastAsiaTheme="minorEastAsia"/>
          <w:szCs w:val="21"/>
        </w:rPr>
        <w:t>三、评标程序：</w:t>
      </w:r>
    </w:p>
    <w:p w14:paraId="0C6C949E">
      <w:pPr>
        <w:adjustRightInd w:val="0"/>
        <w:snapToGrid w:val="0"/>
        <w:spacing w:line="500" w:lineRule="exact"/>
        <w:jc w:val="left"/>
        <w:rPr>
          <w:rFonts w:ascii="宋体" w:hAnsi="宋体"/>
          <w:szCs w:val="21"/>
        </w:rPr>
      </w:pPr>
      <w:r>
        <w:rPr>
          <w:rFonts w:hint="eastAsia" w:asciiTheme="minorEastAsia" w:hAnsiTheme="minorEastAsia" w:eastAsiaTheme="minorEastAsia"/>
          <w:szCs w:val="21"/>
        </w:rPr>
        <w:t xml:space="preserve">    1.符合性评审（资格审查）；2</w:t>
      </w:r>
      <w:r>
        <w:rPr>
          <w:rFonts w:asciiTheme="minorEastAsia" w:hAnsiTheme="minorEastAsia" w:eastAsiaTheme="minorEastAsia"/>
          <w:szCs w:val="21"/>
        </w:rPr>
        <w:t>.</w:t>
      </w:r>
      <w:r>
        <w:rPr>
          <w:rFonts w:hint="eastAsia" w:asciiTheme="minorEastAsia" w:hAnsiTheme="minorEastAsia" w:eastAsiaTheme="minorEastAsia"/>
          <w:szCs w:val="21"/>
        </w:rPr>
        <w:t>清标；</w:t>
      </w:r>
      <w:r>
        <w:rPr>
          <w:rFonts w:asciiTheme="minorEastAsia" w:hAnsiTheme="minorEastAsia" w:eastAsiaTheme="minorEastAsia"/>
          <w:szCs w:val="21"/>
        </w:rPr>
        <w:t>3.评审（若存在不平衡报价，经招标人充分评估后，可能存在影响工期或可能无法完成招标范围内所有工作项等风险的，招标人可要求中标候选人调整不平衡报价、增</w:t>
      </w:r>
      <w:r>
        <w:rPr>
          <w:rFonts w:ascii="宋体" w:hAnsi="宋体"/>
          <w:szCs w:val="21"/>
        </w:rPr>
        <w:t>加履约保证金等增信措施）；4.定标。</w:t>
      </w:r>
    </w:p>
    <w:p w14:paraId="00C9014E">
      <w:pPr>
        <w:adjustRightInd w:val="0"/>
        <w:snapToGrid w:val="0"/>
        <w:spacing w:line="500" w:lineRule="exact"/>
        <w:jc w:val="center"/>
        <w:rPr>
          <w:rFonts w:asciiTheme="minorEastAsia" w:hAnsiTheme="minorEastAsia" w:eastAsiaTheme="minorEastAsia"/>
          <w:b/>
          <w:sz w:val="44"/>
          <w:szCs w:val="44"/>
        </w:rPr>
      </w:pPr>
      <w:r>
        <w:rPr>
          <w:rFonts w:asciiTheme="minorEastAsia" w:hAnsiTheme="minorEastAsia" w:eastAsiaTheme="minorEastAsia"/>
          <w:b/>
          <w:szCs w:val="21"/>
        </w:rPr>
        <w:br w:type="page"/>
      </w:r>
      <w:r>
        <w:rPr>
          <w:rFonts w:hint="eastAsia" w:asciiTheme="minorEastAsia" w:hAnsiTheme="minorEastAsia" w:eastAsiaTheme="minorEastAsia"/>
          <w:b/>
          <w:sz w:val="44"/>
          <w:szCs w:val="44"/>
        </w:rPr>
        <w:t>第七章  投标文件格式</w:t>
      </w:r>
    </w:p>
    <w:p w14:paraId="6DD8948E">
      <w:pPr>
        <w:spacing w:line="500" w:lineRule="exact"/>
        <w:rPr>
          <w:rFonts w:asciiTheme="minorEastAsia" w:hAnsiTheme="minorEastAsia" w:eastAsiaTheme="minorEastAsia"/>
          <w:szCs w:val="21"/>
        </w:rPr>
      </w:pPr>
    </w:p>
    <w:p w14:paraId="637E0744">
      <w:pPr>
        <w:spacing w:line="500" w:lineRule="exact"/>
        <w:jc w:val="center"/>
        <w:rPr>
          <w:rFonts w:asciiTheme="minorEastAsia" w:hAnsiTheme="minorEastAsia" w:eastAsiaTheme="minorEastAsia"/>
          <w:sz w:val="44"/>
          <w:szCs w:val="44"/>
        </w:rPr>
      </w:pPr>
      <w:r>
        <w:rPr>
          <w:rFonts w:hint="eastAsia" w:asciiTheme="minorEastAsia" w:hAnsiTheme="minorEastAsia" w:eastAsiaTheme="minorEastAsia"/>
          <w:sz w:val="44"/>
          <w:szCs w:val="44"/>
          <w:highlight w:val="white"/>
          <w:u w:val="single"/>
        </w:rPr>
        <w:t xml:space="preserve">             </w:t>
      </w:r>
      <w:r>
        <w:rPr>
          <w:rFonts w:hint="eastAsia" w:asciiTheme="minorEastAsia" w:hAnsiTheme="minorEastAsia" w:eastAsiaTheme="minorEastAsia"/>
          <w:sz w:val="44"/>
          <w:szCs w:val="44"/>
          <w:highlight w:val="white"/>
        </w:rPr>
        <w:t>(项目名称)</w:t>
      </w:r>
    </w:p>
    <w:p w14:paraId="300507FB">
      <w:pPr>
        <w:spacing w:line="500" w:lineRule="exact"/>
        <w:jc w:val="center"/>
        <w:rPr>
          <w:rFonts w:asciiTheme="minorEastAsia" w:hAnsiTheme="minorEastAsia" w:eastAsiaTheme="minorEastAsia"/>
          <w:sz w:val="44"/>
          <w:szCs w:val="44"/>
        </w:rPr>
      </w:pPr>
      <w:r>
        <w:rPr>
          <w:rFonts w:hint="eastAsia" w:asciiTheme="minorEastAsia" w:hAnsiTheme="minorEastAsia" w:eastAsiaTheme="minorEastAsia"/>
          <w:sz w:val="44"/>
          <w:szCs w:val="44"/>
          <w:highlight w:val="white"/>
          <w:u w:val="single"/>
        </w:rPr>
        <w:t xml:space="preserve">               </w:t>
      </w:r>
      <w:r>
        <w:rPr>
          <w:rFonts w:hint="eastAsia" w:asciiTheme="minorEastAsia" w:hAnsiTheme="minorEastAsia" w:eastAsiaTheme="minorEastAsia"/>
          <w:sz w:val="44"/>
          <w:szCs w:val="44"/>
          <w:highlight w:val="white"/>
        </w:rPr>
        <w:t>标段招标</w:t>
      </w:r>
    </w:p>
    <w:p w14:paraId="05A2D106">
      <w:pPr>
        <w:spacing w:before="312" w:beforeLines="100" w:line="500" w:lineRule="exact"/>
        <w:jc w:val="center"/>
        <w:rPr>
          <w:rFonts w:asciiTheme="minorEastAsia" w:hAnsiTheme="minorEastAsia" w:eastAsiaTheme="minorEastAsia"/>
          <w:sz w:val="44"/>
          <w:szCs w:val="44"/>
        </w:rPr>
      </w:pPr>
      <w:r>
        <w:rPr>
          <w:rFonts w:hint="eastAsia" w:asciiTheme="minorEastAsia" w:hAnsiTheme="minorEastAsia" w:eastAsiaTheme="minorEastAsia"/>
          <w:sz w:val="44"/>
          <w:szCs w:val="44"/>
          <w:highlight w:val="white"/>
        </w:rPr>
        <w:t>投  标  文  件</w:t>
      </w:r>
    </w:p>
    <w:p w14:paraId="644912E5">
      <w:pPr>
        <w:spacing w:line="500" w:lineRule="exact"/>
        <w:jc w:val="center"/>
        <w:rPr>
          <w:rFonts w:asciiTheme="minorEastAsia" w:hAnsiTheme="minorEastAsia" w:eastAsiaTheme="minorEastAsia"/>
          <w:szCs w:val="21"/>
        </w:rPr>
      </w:pPr>
    </w:p>
    <w:p w14:paraId="255951DF">
      <w:pPr>
        <w:spacing w:line="500" w:lineRule="exact"/>
        <w:jc w:val="center"/>
        <w:rPr>
          <w:rFonts w:asciiTheme="minorEastAsia" w:hAnsiTheme="minorEastAsia" w:eastAsiaTheme="minorEastAsia"/>
          <w:szCs w:val="21"/>
        </w:rPr>
      </w:pPr>
    </w:p>
    <w:p w14:paraId="35A91276">
      <w:pPr>
        <w:spacing w:line="500" w:lineRule="exact"/>
        <w:jc w:val="center"/>
        <w:rPr>
          <w:rFonts w:asciiTheme="minorEastAsia" w:hAnsiTheme="minorEastAsia" w:eastAsiaTheme="minorEastAsia"/>
          <w:szCs w:val="21"/>
        </w:rPr>
      </w:pPr>
    </w:p>
    <w:p w14:paraId="05F04459">
      <w:pPr>
        <w:spacing w:line="500" w:lineRule="exact"/>
        <w:jc w:val="center"/>
        <w:rPr>
          <w:rFonts w:asciiTheme="minorEastAsia" w:hAnsiTheme="minorEastAsia" w:eastAsiaTheme="minorEastAsia"/>
          <w:szCs w:val="21"/>
        </w:rPr>
      </w:pPr>
    </w:p>
    <w:p w14:paraId="55B0AE0A">
      <w:pPr>
        <w:spacing w:line="500" w:lineRule="exact"/>
        <w:jc w:val="center"/>
        <w:rPr>
          <w:rFonts w:asciiTheme="minorEastAsia" w:hAnsiTheme="minorEastAsia" w:eastAsiaTheme="minorEastAsia"/>
          <w:szCs w:val="21"/>
        </w:rPr>
      </w:pPr>
    </w:p>
    <w:p w14:paraId="6BD68E4C">
      <w:pPr>
        <w:spacing w:line="500" w:lineRule="exact"/>
        <w:jc w:val="center"/>
        <w:rPr>
          <w:rFonts w:asciiTheme="minorEastAsia" w:hAnsiTheme="minorEastAsia" w:eastAsiaTheme="minorEastAsia"/>
          <w:szCs w:val="21"/>
        </w:rPr>
      </w:pPr>
    </w:p>
    <w:p w14:paraId="535FAF65">
      <w:pPr>
        <w:spacing w:line="500" w:lineRule="exact"/>
        <w:jc w:val="center"/>
        <w:rPr>
          <w:rFonts w:asciiTheme="minorEastAsia" w:hAnsiTheme="minorEastAsia" w:eastAsiaTheme="minorEastAsia"/>
          <w:szCs w:val="21"/>
        </w:rPr>
      </w:pPr>
    </w:p>
    <w:p w14:paraId="5CC527B7">
      <w:pPr>
        <w:spacing w:line="500" w:lineRule="exact"/>
        <w:rPr>
          <w:rFonts w:asciiTheme="minorEastAsia" w:hAnsiTheme="minorEastAsia" w:eastAsiaTheme="minorEastAsia"/>
          <w:szCs w:val="21"/>
        </w:rPr>
      </w:pPr>
    </w:p>
    <w:p w14:paraId="6AD3BC1A">
      <w:pPr>
        <w:spacing w:line="500" w:lineRule="exact"/>
        <w:jc w:val="center"/>
        <w:rPr>
          <w:rFonts w:asciiTheme="minorEastAsia" w:hAnsiTheme="minorEastAsia" w:eastAsiaTheme="minorEastAsia"/>
          <w:szCs w:val="21"/>
        </w:rPr>
      </w:pPr>
    </w:p>
    <w:p w14:paraId="4DCC9E7D">
      <w:pPr>
        <w:spacing w:line="500" w:lineRule="exact"/>
        <w:jc w:val="center"/>
        <w:rPr>
          <w:rFonts w:asciiTheme="minorEastAsia" w:hAnsiTheme="minorEastAsia" w:eastAsiaTheme="minorEastAsia"/>
          <w:szCs w:val="21"/>
        </w:rPr>
      </w:pPr>
    </w:p>
    <w:p w14:paraId="2B422E31">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highlight w:val="white"/>
        </w:rPr>
        <w:t>投标人：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(盖单位章)</w:t>
      </w:r>
    </w:p>
    <w:p w14:paraId="5BC426F7">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highlight w:val="white"/>
        </w:rPr>
        <w:t>法定代表人或其委托代理人：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(签字)</w:t>
      </w:r>
    </w:p>
    <w:p w14:paraId="50AF21A4">
      <w:pPr>
        <w:spacing w:line="500" w:lineRule="exact"/>
        <w:jc w:val="center"/>
        <w:rPr>
          <w:rFonts w:asciiTheme="minorEastAsia" w:hAnsiTheme="minorEastAsia" w:eastAsiaTheme="minorEastAsia"/>
          <w:szCs w:val="21"/>
        </w:rPr>
      </w:pPr>
    </w:p>
    <w:p w14:paraId="71061850">
      <w:pPr>
        <w:spacing w:line="500" w:lineRule="exact"/>
        <w:ind w:firstLine="420" w:firstLineChars="200"/>
        <w:jc w:val="center"/>
        <w:rPr>
          <w:rFonts w:asciiTheme="minorEastAsia" w:hAnsiTheme="minorEastAsia" w:eastAsiaTheme="minorEastAsia"/>
          <w:szCs w:val="21"/>
          <w:highlight w:val="white"/>
        </w:rPr>
      </w:pP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年</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月</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日</w:t>
      </w:r>
    </w:p>
    <w:p w14:paraId="23F3E230">
      <w:pPr>
        <w:pageBreakBefore/>
        <w:spacing w:line="500" w:lineRule="exact"/>
        <w:jc w:val="center"/>
        <w:outlineLvl w:val="1"/>
        <w:rPr>
          <w:rFonts w:cs="宋体" w:asciiTheme="minorEastAsia" w:hAnsiTheme="minorEastAsia" w:eastAsiaTheme="minorEastAsia"/>
          <w:b/>
          <w:color w:val="000000"/>
          <w:kern w:val="0"/>
          <w:sz w:val="44"/>
          <w:szCs w:val="44"/>
        </w:rPr>
      </w:pPr>
      <w:bookmarkStart w:id="4" w:name="_Toc39736133"/>
      <w:r>
        <w:rPr>
          <w:rFonts w:hint="eastAsia" w:cs="宋体" w:asciiTheme="minorEastAsia" w:hAnsiTheme="minorEastAsia" w:eastAsiaTheme="minorEastAsia"/>
          <w:b/>
          <w:color w:val="000000"/>
          <w:kern w:val="0"/>
          <w:sz w:val="44"/>
          <w:szCs w:val="44"/>
          <w:highlight w:val="white"/>
        </w:rPr>
        <w:t>目   录</w:t>
      </w:r>
      <w:bookmarkEnd w:id="4"/>
    </w:p>
    <w:p w14:paraId="278D69D7">
      <w:pPr>
        <w:spacing w:before="100" w:beforeAutospacing="1" w:after="100" w:afterAutospacing="1" w:line="500" w:lineRule="exact"/>
        <w:rPr>
          <w:rFonts w:asciiTheme="minorEastAsia" w:hAnsiTheme="minorEastAsia" w:eastAsiaTheme="minorEastAsia"/>
          <w:sz w:val="30"/>
          <w:szCs w:val="30"/>
        </w:rPr>
      </w:pPr>
      <w:r>
        <w:rPr>
          <w:rFonts w:hint="eastAsia" w:asciiTheme="minorEastAsia" w:hAnsiTheme="minorEastAsia" w:eastAsiaTheme="minorEastAsia"/>
          <w:sz w:val="30"/>
          <w:szCs w:val="30"/>
          <w:highlight w:val="white"/>
        </w:rPr>
        <w:t>1.投标函</w:t>
      </w:r>
    </w:p>
    <w:p w14:paraId="44885B9D">
      <w:pPr>
        <w:spacing w:before="100" w:beforeAutospacing="1" w:after="100" w:afterAutospacing="1" w:line="500" w:lineRule="exact"/>
        <w:rPr>
          <w:rFonts w:asciiTheme="minorEastAsia" w:hAnsiTheme="minorEastAsia" w:eastAsiaTheme="minorEastAsia"/>
          <w:sz w:val="30"/>
          <w:szCs w:val="30"/>
        </w:rPr>
      </w:pPr>
      <w:r>
        <w:rPr>
          <w:rFonts w:hint="eastAsia" w:asciiTheme="minorEastAsia" w:hAnsiTheme="minorEastAsia" w:eastAsiaTheme="minorEastAsia"/>
          <w:sz w:val="30"/>
          <w:szCs w:val="30"/>
          <w:highlight w:val="white"/>
        </w:rPr>
        <w:t>2.法定代表人身份证明</w:t>
      </w:r>
    </w:p>
    <w:p w14:paraId="5E8C9D13">
      <w:pPr>
        <w:spacing w:before="100" w:beforeAutospacing="1" w:after="100" w:afterAutospacing="1" w:line="500" w:lineRule="exact"/>
        <w:rPr>
          <w:rFonts w:asciiTheme="minorEastAsia" w:hAnsiTheme="minorEastAsia" w:eastAsiaTheme="minorEastAsia"/>
          <w:sz w:val="30"/>
          <w:szCs w:val="30"/>
        </w:rPr>
      </w:pPr>
      <w:r>
        <w:rPr>
          <w:rFonts w:hint="eastAsia" w:asciiTheme="minorEastAsia" w:hAnsiTheme="minorEastAsia" w:eastAsiaTheme="minorEastAsia"/>
          <w:sz w:val="30"/>
          <w:szCs w:val="30"/>
          <w:highlight w:val="white"/>
        </w:rPr>
        <w:t>3.授权委托书</w:t>
      </w:r>
    </w:p>
    <w:p w14:paraId="4DB54A24">
      <w:pPr>
        <w:spacing w:before="100" w:beforeAutospacing="1" w:after="100" w:afterAutospacing="1" w:line="500" w:lineRule="exact"/>
        <w:rPr>
          <w:rFonts w:asciiTheme="minorEastAsia" w:hAnsiTheme="minorEastAsia" w:eastAsiaTheme="minorEastAsia"/>
          <w:sz w:val="30"/>
          <w:szCs w:val="30"/>
        </w:rPr>
      </w:pPr>
      <w:r>
        <w:rPr>
          <w:rFonts w:hint="eastAsia" w:asciiTheme="minorEastAsia" w:hAnsiTheme="minorEastAsia" w:eastAsiaTheme="minorEastAsia"/>
          <w:sz w:val="30"/>
          <w:szCs w:val="30"/>
        </w:rPr>
        <w:t>4.法律声明</w:t>
      </w:r>
    </w:p>
    <w:p w14:paraId="52E1408D">
      <w:pPr>
        <w:spacing w:before="100" w:beforeAutospacing="1" w:after="100" w:afterAutospacing="1" w:line="500" w:lineRule="exact"/>
        <w:rPr>
          <w:rFonts w:asciiTheme="minorEastAsia" w:hAnsiTheme="minorEastAsia" w:eastAsiaTheme="minorEastAsia"/>
          <w:sz w:val="30"/>
          <w:szCs w:val="30"/>
        </w:rPr>
      </w:pPr>
      <w:r>
        <w:rPr>
          <w:rFonts w:hint="eastAsia" w:asciiTheme="minorEastAsia" w:hAnsiTheme="minorEastAsia" w:eastAsiaTheme="minorEastAsia"/>
          <w:sz w:val="30"/>
          <w:szCs w:val="30"/>
        </w:rPr>
        <w:t>5</w:t>
      </w:r>
      <w:r>
        <w:rPr>
          <w:rFonts w:asciiTheme="minorEastAsia" w:hAnsiTheme="minorEastAsia" w:eastAsiaTheme="minorEastAsia"/>
          <w:sz w:val="30"/>
          <w:szCs w:val="30"/>
        </w:rPr>
        <w:t>.投标人承诺书</w:t>
      </w:r>
    </w:p>
    <w:p w14:paraId="4925F1D0">
      <w:pPr>
        <w:spacing w:before="100" w:beforeAutospacing="1" w:after="100" w:afterAutospacing="1" w:line="500" w:lineRule="exact"/>
        <w:rPr>
          <w:rFonts w:asciiTheme="minorEastAsia" w:hAnsiTheme="minorEastAsia" w:eastAsiaTheme="minorEastAsia"/>
          <w:sz w:val="30"/>
          <w:szCs w:val="30"/>
        </w:rPr>
      </w:pPr>
      <w:permStart w:id="63" w:edGrp="everyone"/>
      <w:r>
        <w:rPr>
          <w:rFonts w:hint="eastAsia" w:asciiTheme="minorEastAsia" w:hAnsiTheme="minorEastAsia" w:eastAsiaTheme="minorEastAsia"/>
          <w:sz w:val="30"/>
          <w:szCs w:val="30"/>
        </w:rPr>
        <w:t>6</w:t>
      </w:r>
      <w:r>
        <w:rPr>
          <w:rFonts w:asciiTheme="minorEastAsia" w:hAnsiTheme="minorEastAsia" w:eastAsiaTheme="minorEastAsia"/>
          <w:sz w:val="30"/>
          <w:szCs w:val="30"/>
        </w:rPr>
        <w:t>.</w:t>
      </w:r>
      <w:r>
        <w:rPr>
          <w:rFonts w:hint="eastAsia" w:asciiTheme="minorEastAsia" w:hAnsiTheme="minorEastAsia" w:eastAsiaTheme="minorEastAsia"/>
          <w:sz w:val="30"/>
          <w:szCs w:val="30"/>
        </w:rPr>
        <w:t>企业营业执照（副本）</w:t>
      </w:r>
    </w:p>
    <w:p w14:paraId="002E11C1">
      <w:pPr>
        <w:spacing w:line="360" w:lineRule="auto"/>
        <w:rPr>
          <w:rFonts w:asciiTheme="minorEastAsia" w:hAnsiTheme="minorEastAsia" w:eastAsiaTheme="minorEastAsia"/>
          <w:szCs w:val="21"/>
        </w:rPr>
      </w:pPr>
      <w:r>
        <w:rPr>
          <w:rFonts w:asciiTheme="minorEastAsia" w:hAnsiTheme="minorEastAsia" w:eastAsiaTheme="minorEastAsia"/>
          <w:sz w:val="30"/>
          <w:szCs w:val="30"/>
        </w:rPr>
        <w:t>7</w:t>
      </w:r>
      <w:r>
        <w:rPr>
          <w:rFonts w:hint="eastAsia" w:asciiTheme="minorEastAsia" w:hAnsiTheme="minorEastAsia" w:eastAsiaTheme="minorEastAsia"/>
          <w:sz w:val="30"/>
          <w:szCs w:val="30"/>
        </w:rPr>
        <w:t>.</w:t>
      </w:r>
      <w:r>
        <w:rPr>
          <w:rFonts w:asciiTheme="minorEastAsia" w:hAnsiTheme="minorEastAsia" w:eastAsiaTheme="minorEastAsia"/>
          <w:sz w:val="30"/>
          <w:szCs w:val="30"/>
        </w:rPr>
        <w:t>投标报价汇总表</w:t>
      </w:r>
      <w:r>
        <w:rPr>
          <w:rFonts w:hint="eastAsia" w:asciiTheme="minorEastAsia" w:hAnsiTheme="minorEastAsia" w:eastAsiaTheme="minorEastAsia"/>
          <w:sz w:val="30"/>
          <w:szCs w:val="30"/>
        </w:rPr>
        <w:t>、工程量清单报价明细</w:t>
      </w:r>
    </w:p>
    <w:p w14:paraId="58C3A092">
      <w:pPr>
        <w:spacing w:line="360" w:lineRule="auto"/>
        <w:rPr>
          <w:rFonts w:asciiTheme="minorEastAsia" w:hAnsiTheme="minorEastAsia" w:eastAsiaTheme="minorEastAsia"/>
          <w:sz w:val="30"/>
          <w:szCs w:val="30"/>
        </w:rPr>
      </w:pPr>
      <w:r>
        <w:rPr>
          <w:rFonts w:hint="eastAsia" w:asciiTheme="minorEastAsia" w:hAnsiTheme="minorEastAsia" w:eastAsiaTheme="minorEastAsia"/>
          <w:sz w:val="30"/>
          <w:szCs w:val="30"/>
        </w:rPr>
        <w:t>8.企业资质证书、项目负责人执业资格证书</w:t>
      </w:r>
    </w:p>
    <w:p w14:paraId="06869446">
      <w:pPr>
        <w:spacing w:before="100" w:beforeAutospacing="1" w:after="100" w:afterAutospacing="1" w:line="360" w:lineRule="auto"/>
        <w:rPr>
          <w:rFonts w:asciiTheme="minorEastAsia" w:hAnsiTheme="minorEastAsia" w:eastAsiaTheme="minorEastAsia"/>
          <w:sz w:val="30"/>
          <w:szCs w:val="30"/>
        </w:rPr>
      </w:pPr>
      <w:r>
        <w:rPr>
          <w:rFonts w:hint="eastAsia" w:asciiTheme="minorEastAsia" w:hAnsiTheme="minorEastAsia" w:eastAsiaTheme="minorEastAsia"/>
          <w:sz w:val="30"/>
          <w:szCs w:val="30"/>
        </w:rPr>
        <w:t>9.投标人认为其他需要提供的资料</w:t>
      </w:r>
    </w:p>
    <w:permEnd w:id="63"/>
    <w:p w14:paraId="6301FC76">
      <w:pPr>
        <w:spacing w:line="500" w:lineRule="exact"/>
        <w:ind w:firstLine="420" w:firstLineChars="200"/>
        <w:jc w:val="center"/>
        <w:rPr>
          <w:rFonts w:asciiTheme="minorEastAsia" w:hAnsiTheme="minorEastAsia" w:eastAsiaTheme="minorEastAsia"/>
          <w:szCs w:val="21"/>
        </w:rPr>
      </w:pPr>
      <w:r>
        <w:rPr>
          <w:rFonts w:asciiTheme="minorEastAsia" w:hAnsiTheme="minorEastAsia" w:eastAsiaTheme="minorEastAsia"/>
          <w:szCs w:val="21"/>
          <w:highlight w:val="white"/>
        </w:rPr>
        <w:br w:type="page"/>
      </w:r>
    </w:p>
    <w:p w14:paraId="1C2F9E1B">
      <w:pPr>
        <w:spacing w:line="500" w:lineRule="exact"/>
        <w:ind w:right="-651" w:rightChars="-310"/>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投 标 函</w:t>
      </w:r>
    </w:p>
    <w:p w14:paraId="70876C6A">
      <w:pPr>
        <w:spacing w:line="500" w:lineRule="exact"/>
        <w:jc w:val="center"/>
        <w:rPr>
          <w:rFonts w:asciiTheme="minorEastAsia" w:hAnsiTheme="minorEastAsia" w:eastAsiaTheme="minorEastAsia"/>
          <w:szCs w:val="21"/>
        </w:rPr>
      </w:pPr>
    </w:p>
    <w:p w14:paraId="2D929407">
      <w:pPr>
        <w:spacing w:line="500" w:lineRule="exact"/>
        <w:rPr>
          <w:rFonts w:asciiTheme="minorEastAsia" w:hAnsiTheme="minorEastAsia" w:eastAsiaTheme="minorEastAsia"/>
          <w:szCs w:val="21"/>
          <w:u w:val="single"/>
        </w:rPr>
      </w:pPr>
      <w:r>
        <w:rPr>
          <w:rFonts w:hint="eastAsia" w:asciiTheme="minorEastAsia" w:hAnsiTheme="minorEastAsia" w:eastAsiaTheme="minorEastAsia"/>
          <w:b/>
          <w:szCs w:val="21"/>
          <w:u w:val="single"/>
        </w:rPr>
        <w:t xml:space="preserve">                       </w:t>
      </w:r>
      <w:r>
        <w:rPr>
          <w:rFonts w:hint="eastAsia" w:asciiTheme="minorEastAsia" w:hAnsiTheme="minorEastAsia" w:eastAsiaTheme="minorEastAsia"/>
          <w:szCs w:val="21"/>
        </w:rPr>
        <w:t>：</w:t>
      </w:r>
    </w:p>
    <w:p w14:paraId="0C9880D9">
      <w:pPr>
        <w:spacing w:line="500" w:lineRule="exact"/>
        <w:ind w:left="1949" w:leftChars="228" w:hanging="1470" w:hangingChars="700"/>
        <w:rPr>
          <w:rFonts w:asciiTheme="minorEastAsia" w:hAnsiTheme="minorEastAsia" w:eastAsiaTheme="minorEastAsia"/>
          <w:szCs w:val="21"/>
        </w:rPr>
      </w:pPr>
      <w:r>
        <w:rPr>
          <w:rFonts w:hint="eastAsia" w:asciiTheme="minorEastAsia" w:hAnsiTheme="minorEastAsia" w:eastAsiaTheme="minorEastAsia"/>
          <w:szCs w:val="21"/>
        </w:rPr>
        <w:t>在考察现场并充分研究</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（项目名称）（以下简称“本标段” ）招标</w:t>
      </w:r>
    </w:p>
    <w:p w14:paraId="2DCBB87D">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文件的全部内容后，</w:t>
      </w:r>
      <w:r>
        <w:rPr>
          <w:b/>
        </w:rPr>
        <w:t>我方兹以</w:t>
      </w:r>
      <w:permStart w:id="64" w:edGrp="everyone"/>
      <w:r>
        <w:rPr>
          <w:b/>
        </w:rPr>
        <w:t>含税价人民币（大写）：</w:t>
      </w:r>
      <w:r>
        <w:rPr>
          <w:b/>
          <w:u w:val="single"/>
        </w:rPr>
        <w:t>               </w:t>
      </w:r>
      <w:r>
        <w:rPr>
          <w:b/>
        </w:rPr>
        <w:t>（</w:t>
      </w:r>
      <w:r>
        <w:rPr>
          <w:rFonts w:hint="eastAsia"/>
          <w:b/>
        </w:rPr>
        <w:t>小写</w:t>
      </w:r>
      <w:r>
        <w:rPr>
          <w:b/>
        </w:rPr>
        <w:t>：</w:t>
      </w:r>
      <w:r>
        <w:rPr>
          <w:b/>
          <w:u w:val="single"/>
        </w:rPr>
        <w:t>         </w:t>
      </w:r>
      <w:r>
        <w:rPr>
          <w:b/>
        </w:rPr>
        <w:t>），不含税价人民币（大写）：</w:t>
      </w:r>
      <w:r>
        <w:rPr>
          <w:b/>
          <w:u w:val="single"/>
        </w:rPr>
        <w:t>               </w:t>
      </w:r>
      <w:r>
        <w:rPr>
          <w:b/>
        </w:rPr>
        <w:t>（</w:t>
      </w:r>
      <w:r>
        <w:rPr>
          <w:rFonts w:hint="eastAsia"/>
          <w:b/>
        </w:rPr>
        <w:t>小写</w:t>
      </w:r>
      <w:r>
        <w:rPr>
          <w:b/>
        </w:rPr>
        <w:t>：</w:t>
      </w:r>
      <w:r>
        <w:rPr>
          <w:b/>
          <w:u w:val="single"/>
        </w:rPr>
        <w:t>         </w:t>
      </w:r>
      <w:r>
        <w:rPr>
          <w:b/>
        </w:rPr>
        <w:t>），税率</w:t>
      </w:r>
      <w:r>
        <w:rPr>
          <w:b/>
          <w:u w:val="single"/>
        </w:rPr>
        <w:t>    </w:t>
      </w:r>
      <w:r>
        <w:rPr>
          <w:b/>
        </w:rPr>
        <w:t>%</w:t>
      </w:r>
      <w:r>
        <w:t>的投标价格，</w:t>
      </w:r>
      <w:permEnd w:id="64"/>
      <w:r>
        <w:rPr>
          <w:rFonts w:hint="eastAsia" w:asciiTheme="minorEastAsia" w:hAnsiTheme="minorEastAsia" w:eastAsiaTheme="minorEastAsia"/>
          <w:szCs w:val="21"/>
        </w:rPr>
        <w:t>并严格按照合同约定，履行合同内容并承担任何质量缺陷保修责任。</w:t>
      </w:r>
    </w:p>
    <w:p w14:paraId="52AF7715">
      <w:pPr>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如果我方中标，我方保证按照合同约定的开工日期开始履行本标段，并保证工期</w:t>
      </w:r>
      <w:r>
        <w:rPr>
          <w:rFonts w:hint="eastAsia" w:asciiTheme="minorEastAsia" w:hAnsiTheme="minorEastAsia" w:eastAsiaTheme="minorEastAsia"/>
          <w:b/>
          <w:szCs w:val="21"/>
          <w:u w:val="single"/>
        </w:rPr>
        <w:t>满足招标文件要求</w:t>
      </w:r>
      <w:r>
        <w:rPr>
          <w:rFonts w:hint="eastAsia" w:asciiTheme="minorEastAsia" w:hAnsiTheme="minorEastAsia" w:eastAsiaTheme="minorEastAsia"/>
          <w:szCs w:val="21"/>
        </w:rPr>
        <w:t>。我方确保质量达到</w:t>
      </w:r>
      <w:r>
        <w:rPr>
          <w:rFonts w:hint="eastAsia" w:asciiTheme="minorEastAsia" w:hAnsiTheme="minorEastAsia" w:eastAsiaTheme="minorEastAsia"/>
          <w:b/>
          <w:szCs w:val="21"/>
          <w:u w:val="single"/>
        </w:rPr>
        <w:t>满足招标文件要求</w:t>
      </w:r>
      <w:r>
        <w:rPr>
          <w:rFonts w:hint="eastAsia" w:asciiTheme="minorEastAsia" w:hAnsiTheme="minorEastAsia" w:eastAsiaTheme="minorEastAsia"/>
          <w:szCs w:val="21"/>
        </w:rPr>
        <w:t>标准。我方同意本投标函在招标文件规定的提交投标文件截止时间后，在招标文件规定的投标有效期期满前对我方具有约束力，且随时准备接受你方发出的中标通知书。</w:t>
      </w:r>
    </w:p>
    <w:p w14:paraId="311A573B">
      <w:pPr>
        <w:spacing w:line="500" w:lineRule="exact"/>
        <w:ind w:firstLine="420" w:firstLineChars="200"/>
        <w:rPr>
          <w:rFonts w:asciiTheme="minorEastAsia" w:hAnsiTheme="minorEastAsia" w:eastAsiaTheme="minorEastAsia"/>
          <w:szCs w:val="21"/>
        </w:rPr>
      </w:pPr>
      <w:permStart w:id="65" w:edGrp="everyone"/>
      <w:r>
        <w:rPr>
          <w:rFonts w:hint="eastAsia" w:asciiTheme="minorEastAsia" w:hAnsiTheme="minorEastAsia" w:eastAsiaTheme="minorEastAsia"/>
          <w:szCs w:val="21"/>
        </w:rPr>
        <w:t>我单位拟派项目经理（注册建造师）：</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（姓名），资质等级：</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级，证号</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联系电话：</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w:t>
      </w:r>
    </w:p>
    <w:permEnd w:id="65"/>
    <w:p w14:paraId="6C6D966D">
      <w:pPr>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在签署协议书之前，你方的中标通知书连同本投标函，对双方具有约束力。</w:t>
      </w:r>
    </w:p>
    <w:p w14:paraId="2981A3F5">
      <w:pPr>
        <w:spacing w:line="500" w:lineRule="exact"/>
        <w:rPr>
          <w:rFonts w:asciiTheme="minorEastAsia" w:hAnsiTheme="minorEastAsia" w:eastAsiaTheme="minorEastAsia"/>
          <w:szCs w:val="21"/>
        </w:rPr>
      </w:pPr>
    </w:p>
    <w:p w14:paraId="3BF1C840">
      <w:pPr>
        <w:spacing w:line="500" w:lineRule="exact"/>
        <w:rPr>
          <w:rFonts w:asciiTheme="minorEastAsia" w:hAnsiTheme="minorEastAsia" w:eastAsiaTheme="minorEastAsia"/>
          <w:szCs w:val="21"/>
        </w:rPr>
      </w:pPr>
    </w:p>
    <w:p w14:paraId="18810739">
      <w:pPr>
        <w:spacing w:line="500" w:lineRule="exact"/>
        <w:rPr>
          <w:rFonts w:asciiTheme="minorEastAsia" w:hAnsiTheme="minorEastAsia" w:eastAsiaTheme="minorEastAsia"/>
          <w:szCs w:val="21"/>
        </w:rPr>
      </w:pPr>
    </w:p>
    <w:p w14:paraId="1FCB2840">
      <w:pPr>
        <w:spacing w:line="500" w:lineRule="exact"/>
        <w:rPr>
          <w:rFonts w:asciiTheme="minorEastAsia" w:hAnsiTheme="minorEastAsia" w:eastAsiaTheme="minorEastAsia"/>
          <w:szCs w:val="21"/>
        </w:rPr>
      </w:pPr>
    </w:p>
    <w:p w14:paraId="31E6AAF5">
      <w:pPr>
        <w:spacing w:line="500" w:lineRule="exact"/>
        <w:rPr>
          <w:rFonts w:asciiTheme="minorEastAsia" w:hAnsiTheme="minorEastAsia" w:eastAsiaTheme="minorEastAsia"/>
          <w:szCs w:val="21"/>
        </w:rPr>
      </w:pPr>
    </w:p>
    <w:p w14:paraId="4B79616F">
      <w:pPr>
        <w:spacing w:line="500" w:lineRule="exact"/>
        <w:rPr>
          <w:rFonts w:asciiTheme="minorEastAsia" w:hAnsiTheme="minorEastAsia" w:eastAsiaTheme="minorEastAsia"/>
          <w:szCs w:val="21"/>
        </w:rPr>
      </w:pPr>
      <w:r>
        <w:rPr>
          <w:rFonts w:asciiTheme="minorEastAsia" w:hAnsiTheme="minorEastAsia" w:eastAsiaTheme="minorEastAsia"/>
          <w:szCs w:val="21"/>
        </w:rPr>
        <w:t>投标人：（盖章）</w:t>
      </w:r>
    </w:p>
    <w:p w14:paraId="2833B2A0">
      <w:pPr>
        <w:spacing w:line="500" w:lineRule="exact"/>
        <w:rPr>
          <w:rFonts w:asciiTheme="minorEastAsia" w:hAnsiTheme="minorEastAsia" w:eastAsiaTheme="minorEastAsia"/>
          <w:szCs w:val="21"/>
        </w:rPr>
      </w:pPr>
    </w:p>
    <w:p w14:paraId="3DC010F4">
      <w:pPr>
        <w:spacing w:line="500" w:lineRule="exact"/>
        <w:rPr>
          <w:rFonts w:asciiTheme="minorEastAsia" w:hAnsiTheme="minorEastAsia" w:eastAsiaTheme="minorEastAsia"/>
          <w:szCs w:val="21"/>
        </w:rPr>
      </w:pPr>
      <w:r>
        <w:rPr>
          <w:rFonts w:asciiTheme="minorEastAsia" w:hAnsiTheme="minorEastAsia" w:eastAsiaTheme="minorEastAsia"/>
          <w:szCs w:val="21"/>
        </w:rPr>
        <w:t>法定代表人或委托代理人：（签</w:t>
      </w:r>
      <w:r>
        <w:rPr>
          <w:rFonts w:hint="eastAsia" w:asciiTheme="minorEastAsia" w:hAnsiTheme="minorEastAsia" w:eastAsiaTheme="minorEastAsia"/>
          <w:szCs w:val="21"/>
        </w:rPr>
        <w:t>字或盖</w:t>
      </w:r>
      <w:r>
        <w:rPr>
          <w:rFonts w:asciiTheme="minorEastAsia" w:hAnsiTheme="minorEastAsia" w:eastAsiaTheme="minorEastAsia"/>
          <w:szCs w:val="21"/>
        </w:rPr>
        <w:t>章）</w:t>
      </w:r>
    </w:p>
    <w:p w14:paraId="534261CE">
      <w:pPr>
        <w:spacing w:line="500" w:lineRule="exact"/>
        <w:ind w:right="480"/>
        <w:jc w:val="right"/>
        <w:rPr>
          <w:rFonts w:asciiTheme="minorEastAsia" w:hAnsiTheme="minorEastAsia" w:eastAsiaTheme="minorEastAsia"/>
          <w:szCs w:val="21"/>
        </w:rPr>
      </w:pPr>
    </w:p>
    <w:p w14:paraId="5147A53C">
      <w:pPr>
        <w:spacing w:line="500" w:lineRule="exact"/>
        <w:ind w:right="480"/>
        <w:jc w:val="right"/>
        <w:rPr>
          <w:rFonts w:asciiTheme="minorEastAsia" w:hAnsiTheme="minorEastAsia" w:eastAsiaTheme="minorEastAsia"/>
          <w:szCs w:val="21"/>
        </w:rPr>
      </w:pPr>
    </w:p>
    <w:p w14:paraId="3CF0F2FB">
      <w:pPr>
        <w:spacing w:line="500" w:lineRule="exact"/>
        <w:ind w:right="480"/>
        <w:jc w:val="right"/>
        <w:rPr>
          <w:rFonts w:asciiTheme="minorEastAsia" w:hAnsiTheme="minorEastAsia" w:eastAsiaTheme="minorEastAsia"/>
          <w:szCs w:val="21"/>
        </w:rPr>
      </w:pPr>
      <w:r>
        <w:rPr>
          <w:rFonts w:asciiTheme="minorEastAsia" w:hAnsiTheme="minorEastAsia" w:eastAsiaTheme="minorEastAsia"/>
          <w:szCs w:val="21"/>
        </w:rPr>
        <w:t>日期：</w:t>
      </w:r>
      <w:r>
        <w:rPr>
          <w:rFonts w:asciiTheme="minorEastAsia" w:hAnsiTheme="minorEastAsia" w:eastAsiaTheme="minorEastAsia"/>
          <w:szCs w:val="21"/>
          <w:u w:val="single"/>
        </w:rPr>
        <w:t xml:space="preserve">      </w:t>
      </w:r>
      <w:r>
        <w:rPr>
          <w:rFonts w:asciiTheme="minorEastAsia" w:hAnsiTheme="minorEastAsia" w:eastAsiaTheme="minorEastAsia"/>
          <w:szCs w:val="21"/>
        </w:rPr>
        <w:t>年</w:t>
      </w:r>
      <w:r>
        <w:rPr>
          <w:rFonts w:asciiTheme="minorEastAsia" w:hAnsiTheme="minorEastAsia" w:eastAsiaTheme="minorEastAsia"/>
          <w:szCs w:val="21"/>
          <w:u w:val="single"/>
        </w:rPr>
        <w:t xml:space="preserve">     </w:t>
      </w:r>
      <w:r>
        <w:rPr>
          <w:rFonts w:asciiTheme="minorEastAsia" w:hAnsiTheme="minorEastAsia" w:eastAsiaTheme="minorEastAsia"/>
          <w:szCs w:val="21"/>
        </w:rPr>
        <w:t>月</w:t>
      </w:r>
      <w:r>
        <w:rPr>
          <w:rFonts w:asciiTheme="minorEastAsia" w:hAnsiTheme="minorEastAsia" w:eastAsiaTheme="minorEastAsia"/>
          <w:szCs w:val="21"/>
          <w:u w:val="single"/>
        </w:rPr>
        <w:t xml:space="preserve">    </w:t>
      </w:r>
      <w:r>
        <w:rPr>
          <w:rFonts w:asciiTheme="minorEastAsia" w:hAnsiTheme="minorEastAsia" w:eastAsiaTheme="minorEastAsia"/>
          <w:szCs w:val="21"/>
        </w:rPr>
        <w:t>日</w:t>
      </w:r>
    </w:p>
    <w:p w14:paraId="1FDD3A60">
      <w:pPr>
        <w:spacing w:line="500" w:lineRule="exact"/>
        <w:ind w:right="480"/>
        <w:jc w:val="right"/>
        <w:rPr>
          <w:rFonts w:asciiTheme="minorEastAsia" w:hAnsiTheme="minorEastAsia" w:eastAsiaTheme="minorEastAsia"/>
          <w:szCs w:val="21"/>
        </w:rPr>
      </w:pPr>
    </w:p>
    <w:p w14:paraId="0F914B48">
      <w:pPr>
        <w:spacing w:line="500" w:lineRule="exact"/>
        <w:jc w:val="center"/>
        <w:rPr>
          <w:rFonts w:asciiTheme="minorEastAsia" w:hAnsiTheme="minorEastAsia" w:eastAsiaTheme="minorEastAsia"/>
          <w:b/>
          <w:kern w:val="0"/>
          <w:sz w:val="44"/>
          <w:szCs w:val="44"/>
        </w:rPr>
      </w:pPr>
      <w:r>
        <w:rPr>
          <w:rFonts w:asciiTheme="minorEastAsia" w:hAnsiTheme="minorEastAsia" w:eastAsiaTheme="minorEastAsia"/>
          <w:b/>
          <w:szCs w:val="21"/>
        </w:rPr>
        <w:br w:type="page"/>
      </w:r>
      <w:r>
        <w:rPr>
          <w:rFonts w:hint="eastAsia" w:asciiTheme="minorEastAsia" w:hAnsiTheme="minorEastAsia" w:eastAsiaTheme="minorEastAsia"/>
          <w:b/>
          <w:kern w:val="0"/>
          <w:sz w:val="44"/>
          <w:szCs w:val="44"/>
          <w:highlight w:val="white"/>
        </w:rPr>
        <w:t>法定代表人身份证明</w:t>
      </w:r>
    </w:p>
    <w:p w14:paraId="24AD59FE">
      <w:pPr>
        <w:spacing w:line="500" w:lineRule="exact"/>
        <w:rPr>
          <w:rFonts w:asciiTheme="minorEastAsia" w:hAnsiTheme="minorEastAsia" w:eastAsiaTheme="minorEastAsia"/>
          <w:kern w:val="0"/>
          <w:szCs w:val="21"/>
        </w:rPr>
      </w:pPr>
    </w:p>
    <w:p w14:paraId="5F60950B">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投 标 人：</w:t>
      </w:r>
      <w:r>
        <w:rPr>
          <w:rFonts w:hint="eastAsia" w:asciiTheme="minorEastAsia" w:hAnsiTheme="minorEastAsia" w:eastAsiaTheme="minorEastAsia"/>
          <w:szCs w:val="21"/>
          <w:highlight w:val="white"/>
          <w:u w:val="single"/>
        </w:rPr>
        <w:t xml:space="preserve">                                                        </w:t>
      </w:r>
    </w:p>
    <w:p w14:paraId="710FBC68">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单位性质：</w:t>
      </w:r>
      <w:r>
        <w:rPr>
          <w:rFonts w:hint="eastAsia" w:asciiTheme="minorEastAsia" w:hAnsiTheme="minorEastAsia" w:eastAsiaTheme="minorEastAsia"/>
          <w:szCs w:val="21"/>
          <w:highlight w:val="white"/>
          <w:u w:val="single"/>
        </w:rPr>
        <w:t xml:space="preserve">                                                        </w:t>
      </w:r>
    </w:p>
    <w:p w14:paraId="440FDD2B">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地    址：</w:t>
      </w:r>
      <w:r>
        <w:rPr>
          <w:rFonts w:hint="eastAsia" w:asciiTheme="minorEastAsia" w:hAnsiTheme="minorEastAsia" w:eastAsiaTheme="minorEastAsia"/>
          <w:szCs w:val="21"/>
          <w:highlight w:val="white"/>
          <w:u w:val="single"/>
        </w:rPr>
        <w:t xml:space="preserve">                                                        </w:t>
      </w:r>
    </w:p>
    <w:p w14:paraId="3303237E">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成立时间：</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年</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月</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日</w:t>
      </w:r>
    </w:p>
    <w:p w14:paraId="334E3091">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经营期限：</w:t>
      </w:r>
      <w:r>
        <w:rPr>
          <w:rFonts w:hint="eastAsia" w:asciiTheme="minorEastAsia" w:hAnsiTheme="minorEastAsia" w:eastAsiaTheme="minorEastAsia"/>
          <w:szCs w:val="21"/>
          <w:highlight w:val="white"/>
          <w:u w:val="single"/>
        </w:rPr>
        <w:t xml:space="preserve">                                                        </w:t>
      </w:r>
    </w:p>
    <w:p w14:paraId="5911C7D8">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姓    名：</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性        别：</w:t>
      </w:r>
      <w:r>
        <w:rPr>
          <w:rFonts w:hint="eastAsia" w:asciiTheme="minorEastAsia" w:hAnsiTheme="minorEastAsia" w:eastAsiaTheme="minorEastAsia"/>
          <w:szCs w:val="21"/>
          <w:highlight w:val="white"/>
          <w:u w:val="single"/>
        </w:rPr>
        <w:t xml:space="preserve">                </w:t>
      </w:r>
    </w:p>
    <w:p w14:paraId="1F4416DD">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年    龄：</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职        务：</w:t>
      </w:r>
      <w:r>
        <w:rPr>
          <w:rFonts w:hint="eastAsia" w:asciiTheme="minorEastAsia" w:hAnsiTheme="minorEastAsia" w:eastAsiaTheme="minorEastAsia"/>
          <w:szCs w:val="21"/>
          <w:highlight w:val="white"/>
          <w:u w:val="single"/>
        </w:rPr>
        <w:t xml:space="preserve">                </w:t>
      </w:r>
    </w:p>
    <w:p w14:paraId="187D4750">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系</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(投标人名称)的法定代表人。</w:t>
      </w:r>
    </w:p>
    <w:p w14:paraId="0F457CE1">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特此证明。</w:t>
      </w:r>
    </w:p>
    <w:p w14:paraId="76F24AC3">
      <w:pPr>
        <w:spacing w:line="500" w:lineRule="exact"/>
        <w:rPr>
          <w:rFonts w:asciiTheme="minorEastAsia" w:hAnsiTheme="minorEastAsia" w:eastAsiaTheme="minorEastAsia"/>
          <w:szCs w:val="21"/>
        </w:rPr>
      </w:pPr>
    </w:p>
    <w:p w14:paraId="3BFE76FB">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附：</w:t>
      </w:r>
      <w:r>
        <w:rPr>
          <w:rFonts w:hint="eastAsia" w:asciiTheme="minorEastAsia" w:hAnsiTheme="minorEastAsia" w:eastAsiaTheme="minorEastAsia"/>
          <w:szCs w:val="21"/>
        </w:rPr>
        <w:t>法定代表人身份证</w:t>
      </w:r>
    </w:p>
    <w:p w14:paraId="1E7BD74D">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（双面复印件）粘贴处</w:t>
      </w:r>
    </w:p>
    <w:p w14:paraId="755168AE">
      <w:pPr>
        <w:spacing w:line="500" w:lineRule="exact"/>
        <w:rPr>
          <w:rFonts w:asciiTheme="minorEastAsia" w:hAnsiTheme="minorEastAsia" w:eastAsiaTheme="minorEastAsia"/>
          <w:szCs w:val="21"/>
        </w:rPr>
      </w:pPr>
    </w:p>
    <w:p w14:paraId="004E21BD">
      <w:pPr>
        <w:spacing w:line="500" w:lineRule="exact"/>
        <w:jc w:val="right"/>
        <w:rPr>
          <w:rFonts w:asciiTheme="minorEastAsia" w:hAnsiTheme="minorEastAsia" w:eastAsiaTheme="minorEastAsia"/>
          <w:szCs w:val="21"/>
        </w:rPr>
      </w:pPr>
      <w:r>
        <w:rPr>
          <w:rFonts w:hint="eastAsia" w:asciiTheme="minorEastAsia" w:hAnsiTheme="minorEastAsia" w:eastAsiaTheme="minorEastAsia"/>
          <w:szCs w:val="21"/>
          <w:highlight w:val="white"/>
        </w:rPr>
        <w:t>投标人：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(盖单位章)</w:t>
      </w:r>
    </w:p>
    <w:p w14:paraId="47D70391">
      <w:pPr>
        <w:spacing w:line="500" w:lineRule="exact"/>
        <w:jc w:val="right"/>
        <w:rPr>
          <w:rFonts w:asciiTheme="minorEastAsia" w:hAnsiTheme="minorEastAsia" w:eastAsiaTheme="minorEastAsia"/>
          <w:szCs w:val="21"/>
        </w:rPr>
      </w:pPr>
    </w:p>
    <w:p w14:paraId="69064CBB">
      <w:pPr>
        <w:spacing w:line="500" w:lineRule="exact"/>
        <w:jc w:val="right"/>
        <w:rPr>
          <w:rFonts w:cs="Arial" w:asciiTheme="minorEastAsia" w:hAnsiTheme="minorEastAsia" w:eastAsiaTheme="minorEastAsia"/>
          <w:b/>
          <w:bCs/>
          <w:snapToGrid w:val="0"/>
          <w:szCs w:val="21"/>
          <w:highlight w:val="white"/>
        </w:rPr>
      </w:pP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年</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月</w:t>
      </w:r>
      <w:r>
        <w:rPr>
          <w:rFonts w:hint="eastAsia" w:asciiTheme="minorEastAsia" w:hAnsiTheme="minorEastAsia" w:eastAsiaTheme="minorEastAsia"/>
          <w:szCs w:val="21"/>
          <w:highlight w:val="white"/>
          <w:u w:val="single"/>
        </w:rPr>
        <w:t xml:space="preserve">        </w:t>
      </w:r>
      <w:bookmarkStart w:id="5" w:name="_GoBack"/>
      <w:r>
        <w:rPr>
          <w:rFonts w:hint="eastAsia" w:asciiTheme="minorEastAsia" w:hAnsiTheme="minorEastAsia" w:eastAsiaTheme="minorEastAsia"/>
          <w:szCs w:val="21"/>
          <w:highlight w:val="white"/>
        </w:rPr>
        <w:t>日</w:t>
      </w:r>
      <w:bookmarkEnd w:id="5"/>
      <w:r>
        <w:rPr>
          <w:rFonts w:hint="eastAsia" w:asciiTheme="minorEastAsia" w:hAnsiTheme="minorEastAsia" w:eastAsiaTheme="minorEastAsia"/>
          <w:szCs w:val="21"/>
          <w:highlight w:val="white"/>
        </w:rPr>
        <w:t xml:space="preserve">          </w:t>
      </w:r>
      <w:r>
        <w:rPr>
          <w:rFonts w:cs="Arial" w:asciiTheme="minorEastAsia" w:hAnsiTheme="minorEastAsia" w:eastAsiaTheme="minorEastAsia"/>
          <w:b/>
          <w:bCs/>
          <w:snapToGrid w:val="0"/>
          <w:szCs w:val="21"/>
          <w:highlight w:val="white"/>
        </w:rPr>
        <w:br w:type="page"/>
      </w:r>
    </w:p>
    <w:p w14:paraId="335AA65A">
      <w:pPr>
        <w:spacing w:line="500" w:lineRule="exact"/>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highlight w:val="white"/>
        </w:rPr>
        <w:t>授权委托书</w:t>
      </w:r>
    </w:p>
    <w:p w14:paraId="7F14DE7F">
      <w:pPr>
        <w:spacing w:line="500" w:lineRule="exact"/>
        <w:rPr>
          <w:rFonts w:asciiTheme="minorEastAsia" w:hAnsiTheme="minorEastAsia" w:eastAsiaTheme="minorEastAsia"/>
          <w:szCs w:val="21"/>
        </w:rPr>
      </w:pPr>
    </w:p>
    <w:p w14:paraId="0B95050F">
      <w:pPr>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highlight w:val="white"/>
        </w:rPr>
        <w:t>本人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(姓名)系</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(投标人名称)的法定代表人，现委托</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(姓名)为我方代理人。代理人根据授权，以我方名义签署、澄清、说明、补正、递交、撤回、修改</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(项目名称)</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标段投标文件、签订合同和处理有关事宜，其法律后果由我方承担。</w:t>
      </w:r>
    </w:p>
    <w:p w14:paraId="3F8B6F22">
      <w:pPr>
        <w:spacing w:before="156" w:beforeLines="50"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highlight w:val="white"/>
        </w:rPr>
        <w:t>委托期限：</w:t>
      </w:r>
      <w:r>
        <w:rPr>
          <w:rFonts w:hint="eastAsia" w:asciiTheme="minorEastAsia" w:hAnsiTheme="minorEastAsia" w:eastAsiaTheme="minorEastAsia"/>
          <w:szCs w:val="21"/>
          <w:highlight w:val="white"/>
          <w:u w:val="single"/>
        </w:rPr>
        <w:t xml:space="preserve">                                                          </w:t>
      </w:r>
    </w:p>
    <w:p w14:paraId="25D760F1">
      <w:pPr>
        <w:spacing w:line="500" w:lineRule="exact"/>
        <w:ind w:firstLine="1260" w:firstLineChars="600"/>
        <w:rPr>
          <w:rFonts w:asciiTheme="minorEastAsia" w:hAnsiTheme="minorEastAsia" w:eastAsiaTheme="minorEastAsia"/>
          <w:szCs w:val="21"/>
        </w:rPr>
      </w:pPr>
      <w:r>
        <w:rPr>
          <w:rFonts w:hint="eastAsia" w:asciiTheme="minorEastAsia" w:hAnsiTheme="minorEastAsia" w:eastAsiaTheme="minorEastAsia"/>
          <w:szCs w:val="21"/>
          <w:highlight w:val="white"/>
        </w:rPr>
        <w:t xml:space="preserve">  </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w:t>
      </w:r>
    </w:p>
    <w:p w14:paraId="1470CFFC">
      <w:pPr>
        <w:spacing w:before="312" w:beforeLines="100" w:after="312" w:afterLines="100"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highlight w:val="white"/>
        </w:rPr>
        <w:t>代理人无转委托权。</w:t>
      </w:r>
    </w:p>
    <w:p w14:paraId="2D328A0D">
      <w:pPr>
        <w:spacing w:after="312" w:afterLines="100"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highlight w:val="white"/>
        </w:rPr>
        <w:t>附：法定代表人身份证明</w:t>
      </w:r>
    </w:p>
    <w:p w14:paraId="0F0E22B3">
      <w:pPr>
        <w:spacing w:line="500" w:lineRule="exact"/>
        <w:rPr>
          <w:rFonts w:asciiTheme="minorEastAsia" w:hAnsiTheme="minorEastAsia" w:eastAsiaTheme="minorEastAsia"/>
          <w:szCs w:val="21"/>
        </w:rPr>
      </w:pPr>
    </w:p>
    <w:p w14:paraId="22F2DAAC">
      <w:pPr>
        <w:spacing w:line="500" w:lineRule="exact"/>
        <w:ind w:firstLine="3570" w:firstLineChars="1700"/>
        <w:rPr>
          <w:rFonts w:asciiTheme="minorEastAsia" w:hAnsiTheme="minorEastAsia" w:eastAsiaTheme="minorEastAsia"/>
          <w:szCs w:val="21"/>
        </w:rPr>
      </w:pPr>
      <w:r>
        <w:rPr>
          <w:rFonts w:hint="eastAsia" w:asciiTheme="minorEastAsia" w:hAnsiTheme="minorEastAsia" w:eastAsiaTheme="minorEastAsia"/>
          <w:szCs w:val="21"/>
          <w:highlight w:val="white"/>
        </w:rPr>
        <w:t>投  标  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(盖单位章)</w:t>
      </w:r>
    </w:p>
    <w:p w14:paraId="5040AB8F">
      <w:pPr>
        <w:spacing w:line="500" w:lineRule="exact"/>
        <w:ind w:firstLine="3570" w:firstLineChars="1700"/>
        <w:rPr>
          <w:rFonts w:asciiTheme="minorEastAsia" w:hAnsiTheme="minorEastAsia" w:eastAsiaTheme="minorEastAsia"/>
          <w:szCs w:val="21"/>
        </w:rPr>
      </w:pPr>
    </w:p>
    <w:p w14:paraId="6EBA61C9">
      <w:pPr>
        <w:spacing w:line="500" w:lineRule="exact"/>
        <w:ind w:firstLine="3570" w:firstLineChars="1700"/>
        <w:rPr>
          <w:rFonts w:asciiTheme="minorEastAsia" w:hAnsiTheme="minorEastAsia" w:eastAsiaTheme="minorEastAsia"/>
          <w:szCs w:val="21"/>
        </w:rPr>
      </w:pPr>
      <w:r>
        <w:rPr>
          <w:rFonts w:hint="eastAsia" w:asciiTheme="minorEastAsia" w:hAnsiTheme="minorEastAsia" w:eastAsiaTheme="minorEastAsia"/>
          <w:szCs w:val="21"/>
          <w:highlight w:val="white"/>
        </w:rPr>
        <w:t>法定代表人：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(签字)</w:t>
      </w:r>
    </w:p>
    <w:p w14:paraId="4174EAC9">
      <w:pPr>
        <w:spacing w:line="500" w:lineRule="exact"/>
        <w:ind w:firstLine="3570" w:firstLineChars="1700"/>
        <w:rPr>
          <w:rFonts w:asciiTheme="minorEastAsia" w:hAnsiTheme="minorEastAsia" w:eastAsiaTheme="minorEastAsia"/>
          <w:szCs w:val="21"/>
        </w:rPr>
      </w:pPr>
    </w:p>
    <w:p w14:paraId="75BB9E6A">
      <w:pPr>
        <w:spacing w:line="500" w:lineRule="exact"/>
        <w:ind w:firstLine="3570" w:firstLineChars="1700"/>
        <w:rPr>
          <w:rFonts w:asciiTheme="minorEastAsia" w:hAnsiTheme="minorEastAsia" w:eastAsiaTheme="minorEastAsia"/>
          <w:szCs w:val="21"/>
          <w:u w:val="single"/>
        </w:rPr>
      </w:pPr>
      <w:r>
        <w:rPr>
          <w:rFonts w:hint="eastAsia" w:asciiTheme="minorEastAsia" w:hAnsiTheme="minorEastAsia" w:eastAsiaTheme="minorEastAsia"/>
          <w:szCs w:val="21"/>
          <w:highlight w:val="white"/>
        </w:rPr>
        <w:t>身份证号码：</w:t>
      </w:r>
      <w:r>
        <w:rPr>
          <w:rFonts w:hint="eastAsia" w:asciiTheme="minorEastAsia" w:hAnsiTheme="minorEastAsia" w:eastAsiaTheme="minorEastAsia"/>
          <w:szCs w:val="21"/>
          <w:highlight w:val="white"/>
          <w:u w:val="single"/>
        </w:rPr>
        <w:t xml:space="preserve">                            </w:t>
      </w:r>
    </w:p>
    <w:p w14:paraId="74ABDF57">
      <w:pPr>
        <w:spacing w:line="500" w:lineRule="exact"/>
        <w:ind w:firstLine="3570" w:firstLineChars="1700"/>
        <w:rPr>
          <w:rFonts w:asciiTheme="minorEastAsia" w:hAnsiTheme="minorEastAsia" w:eastAsiaTheme="minorEastAsia"/>
          <w:szCs w:val="21"/>
          <w:u w:val="single"/>
        </w:rPr>
      </w:pPr>
    </w:p>
    <w:p w14:paraId="48811DED">
      <w:pPr>
        <w:spacing w:line="500" w:lineRule="exact"/>
        <w:ind w:firstLine="3570" w:firstLineChars="1700"/>
        <w:rPr>
          <w:rFonts w:asciiTheme="minorEastAsia" w:hAnsiTheme="minorEastAsia" w:eastAsiaTheme="minorEastAsia"/>
          <w:szCs w:val="21"/>
        </w:rPr>
      </w:pPr>
      <w:r>
        <w:rPr>
          <w:rFonts w:hint="eastAsia" w:asciiTheme="minorEastAsia" w:hAnsiTheme="minorEastAsia" w:eastAsiaTheme="minorEastAsia"/>
          <w:szCs w:val="21"/>
          <w:highlight w:val="white"/>
        </w:rPr>
        <w:t>委托代理人：</w:t>
      </w:r>
      <w:r>
        <w:rPr>
          <w:rFonts w:hint="eastAsia" w:asciiTheme="minorEastAsia" w:hAnsiTheme="minorEastAsia" w:eastAsiaTheme="minorEastAsia"/>
          <w:szCs w:val="21"/>
          <w:highlight w:val="white"/>
          <w:u w:val="single"/>
        </w:rPr>
        <w:t xml:space="preserve">                            </w:t>
      </w:r>
    </w:p>
    <w:p w14:paraId="0C9BD39C">
      <w:pPr>
        <w:spacing w:line="500" w:lineRule="exact"/>
        <w:ind w:firstLine="3570" w:firstLineChars="1700"/>
        <w:rPr>
          <w:rFonts w:asciiTheme="minorEastAsia" w:hAnsiTheme="minorEastAsia" w:eastAsiaTheme="minorEastAsia"/>
          <w:szCs w:val="21"/>
        </w:rPr>
      </w:pPr>
    </w:p>
    <w:p w14:paraId="074944A3">
      <w:pPr>
        <w:spacing w:line="500" w:lineRule="exact"/>
        <w:ind w:firstLine="3570" w:firstLineChars="1700"/>
        <w:rPr>
          <w:rFonts w:asciiTheme="minorEastAsia" w:hAnsiTheme="minorEastAsia" w:eastAsiaTheme="minorEastAsia"/>
          <w:szCs w:val="21"/>
          <w:u w:val="single"/>
        </w:rPr>
      </w:pPr>
      <w:r>
        <w:rPr>
          <w:rFonts w:hint="eastAsia" w:asciiTheme="minorEastAsia" w:hAnsiTheme="minorEastAsia" w:eastAsiaTheme="minorEastAsia"/>
          <w:szCs w:val="21"/>
          <w:highlight w:val="white"/>
        </w:rPr>
        <w:t>身份证号码：</w:t>
      </w:r>
      <w:r>
        <w:rPr>
          <w:rFonts w:hint="eastAsia" w:asciiTheme="minorEastAsia" w:hAnsiTheme="minorEastAsia" w:eastAsiaTheme="minorEastAsia"/>
          <w:szCs w:val="21"/>
          <w:highlight w:val="white"/>
          <w:u w:val="single"/>
        </w:rPr>
        <w:t xml:space="preserve">                            </w:t>
      </w:r>
    </w:p>
    <w:p w14:paraId="6DCBB6FA">
      <w:pPr>
        <w:spacing w:line="500" w:lineRule="exact"/>
        <w:ind w:firstLine="3570" w:firstLineChars="1700"/>
        <w:rPr>
          <w:rFonts w:asciiTheme="minorEastAsia" w:hAnsiTheme="minorEastAsia" w:eastAsiaTheme="minorEastAsia"/>
          <w:szCs w:val="21"/>
        </w:rPr>
      </w:pPr>
    </w:p>
    <w:p w14:paraId="4EF11FF0">
      <w:pPr>
        <w:adjustRightInd w:val="0"/>
        <w:snapToGrid w:val="0"/>
        <w:spacing w:line="500" w:lineRule="exact"/>
        <w:jc w:val="center"/>
        <w:rPr>
          <w:rFonts w:asciiTheme="minorEastAsia" w:hAnsiTheme="minorEastAsia" w:eastAsiaTheme="minorEastAsia"/>
          <w:b/>
          <w:szCs w:val="21"/>
        </w:rPr>
      </w:pPr>
      <w:r>
        <w:rPr>
          <w:rFonts w:hint="eastAsia" w:asciiTheme="minorEastAsia" w:hAnsiTheme="minorEastAsia" w:eastAsiaTheme="minorEastAsia"/>
          <w:szCs w:val="21"/>
          <w:highlight w:val="white"/>
        </w:rPr>
        <w:t xml:space="preserve">                                                                   年        月        日</w:t>
      </w:r>
    </w:p>
    <w:p w14:paraId="18161E13">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代理人身份证</w:t>
      </w:r>
    </w:p>
    <w:p w14:paraId="502A79ED">
      <w:pPr>
        <w:spacing w:line="500" w:lineRule="exact"/>
        <w:rPr>
          <w:rFonts w:cs="宋体" w:asciiTheme="minorEastAsia" w:hAnsiTheme="minorEastAsia" w:eastAsiaTheme="minorEastAsia"/>
          <w:szCs w:val="21"/>
        </w:rPr>
      </w:pPr>
      <w:r>
        <w:rPr>
          <w:rFonts w:hint="eastAsia" w:asciiTheme="minorEastAsia" w:hAnsiTheme="minorEastAsia" w:eastAsiaTheme="minorEastAsia"/>
          <w:szCs w:val="21"/>
        </w:rPr>
        <w:t>（双面复印件）粘贴处</w:t>
      </w:r>
    </w:p>
    <w:p w14:paraId="2B5B6F3A">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备注：</w:t>
      </w:r>
    </w:p>
    <w:p w14:paraId="32F9C5D4">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1.法定代表人参加开标会议时，需携带本人身份证明文件。</w:t>
      </w:r>
    </w:p>
    <w:p w14:paraId="5B2A71F9">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2.委托代理人参加开标会议时，需携带授权委托书和本人身份证明文件。</w:t>
      </w:r>
    </w:p>
    <w:p w14:paraId="2D455BFB">
      <w:pPr>
        <w:spacing w:line="500" w:lineRule="exact"/>
        <w:jc w:val="center"/>
        <w:rPr>
          <w:rFonts w:asciiTheme="minorEastAsia" w:hAnsiTheme="minorEastAsia" w:eastAsiaTheme="minorEastAsia"/>
          <w:b/>
          <w:sz w:val="44"/>
          <w:szCs w:val="44"/>
        </w:rPr>
      </w:pPr>
      <w:r>
        <w:rPr>
          <w:rFonts w:asciiTheme="minorEastAsia" w:hAnsiTheme="minorEastAsia" w:eastAsiaTheme="minorEastAsia"/>
          <w:b/>
          <w:szCs w:val="21"/>
        </w:rPr>
        <w:br w:type="page"/>
      </w:r>
      <w:r>
        <w:rPr>
          <w:rFonts w:hint="eastAsia" w:asciiTheme="minorEastAsia" w:hAnsiTheme="minorEastAsia" w:eastAsiaTheme="minorEastAsia"/>
          <w:b/>
          <w:sz w:val="44"/>
          <w:szCs w:val="44"/>
        </w:rPr>
        <w:t>法律声明</w:t>
      </w:r>
    </w:p>
    <w:p w14:paraId="08953726">
      <w:pPr>
        <w:spacing w:line="500" w:lineRule="exact"/>
        <w:rPr>
          <w:rFonts w:asciiTheme="minorEastAsia" w:hAnsiTheme="minorEastAsia" w:eastAsiaTheme="minorEastAsia"/>
          <w:szCs w:val="21"/>
        </w:rPr>
      </w:pPr>
    </w:p>
    <w:p w14:paraId="79C44ED0">
      <w:pPr>
        <w:spacing w:line="500" w:lineRule="exact"/>
        <w:ind w:firstLine="4252" w:firstLineChars="2025"/>
        <w:rPr>
          <w:rFonts w:asciiTheme="minorEastAsia" w:hAnsiTheme="minorEastAsia" w:eastAsiaTheme="minorEastAsia"/>
          <w:szCs w:val="21"/>
        </w:rPr>
      </w:pPr>
      <w:r>
        <w:rPr>
          <w:rFonts w:asciiTheme="minorEastAsia" w:hAnsiTheme="minorEastAsia" w:eastAsiaTheme="minorEastAsia"/>
          <w:szCs w:val="21"/>
        </w:rPr>
        <w:br w:type="textWrapping"/>
      </w:r>
      <w:r>
        <w:rPr>
          <w:rFonts w:asciiTheme="minorEastAsia" w:hAnsiTheme="minorEastAsia" w:eastAsiaTheme="minorEastAsia"/>
          <w:szCs w:val="21"/>
        </w:rPr>
        <w:t>我公司_______（全称），就______（项目名称）与贵公司无法律纠纷事宜在此郑重回声明：</w:t>
      </w:r>
      <w:r>
        <w:rPr>
          <w:rFonts w:asciiTheme="minorEastAsia" w:hAnsiTheme="minorEastAsia" w:eastAsiaTheme="minorEastAsia"/>
          <w:szCs w:val="21"/>
        </w:rPr>
        <w:br w:type="textWrapping"/>
      </w:r>
      <w:r>
        <w:rPr>
          <w:rFonts w:asciiTheme="minorEastAsia" w:hAnsiTheme="minorEastAsia" w:eastAsiaTheme="minorEastAsia"/>
          <w:szCs w:val="21"/>
        </w:rPr>
        <w:t>1、我公司以诚信为本、重视合作伙伴，重信誉讲诚信，与客户均能友好相处，共谋发展。</w:t>
      </w:r>
      <w:r>
        <w:rPr>
          <w:rFonts w:asciiTheme="minorEastAsia" w:hAnsiTheme="minorEastAsia" w:eastAsiaTheme="minorEastAsia"/>
          <w:szCs w:val="21"/>
        </w:rPr>
        <w:br w:type="textWrapping"/>
      </w:r>
      <w:r>
        <w:rPr>
          <w:rFonts w:asciiTheme="minorEastAsia" w:hAnsiTheme="minorEastAsia" w:eastAsiaTheme="minorEastAsia"/>
          <w:szCs w:val="21"/>
        </w:rPr>
        <w:t>2、我公司</w:t>
      </w:r>
      <w:r>
        <w:rPr>
          <w:rFonts w:hint="eastAsia" w:asciiTheme="minorEastAsia" w:hAnsiTheme="minorEastAsia" w:eastAsiaTheme="minorEastAsia"/>
          <w:szCs w:val="21"/>
        </w:rPr>
        <w:t>近三年内（本标段开标当日往前推三年）</w:t>
      </w:r>
      <w:r>
        <w:rPr>
          <w:rFonts w:asciiTheme="minorEastAsia" w:hAnsiTheme="minorEastAsia" w:eastAsiaTheme="minorEastAsia"/>
          <w:szCs w:val="21"/>
        </w:rPr>
        <w:t>与</w:t>
      </w:r>
      <w:permStart w:id="66" w:edGrp="everyone"/>
      <w:r>
        <w:rPr>
          <w:rFonts w:hint="eastAsia" w:asciiTheme="minorEastAsia" w:hAnsiTheme="minorEastAsia" w:eastAsiaTheme="minorEastAsia"/>
          <w:szCs w:val="21"/>
        </w:rPr>
        <w:t>黑牡丹（集团）股份有限公司及旗下所控股子公司</w:t>
      </w:r>
      <w:permEnd w:id="66"/>
      <w:r>
        <w:rPr>
          <w:rFonts w:asciiTheme="minorEastAsia" w:hAnsiTheme="minorEastAsia" w:eastAsiaTheme="minorEastAsia"/>
          <w:szCs w:val="21"/>
        </w:rPr>
        <w:t>不存在任何法律纠纷。</w:t>
      </w:r>
      <w:r>
        <w:rPr>
          <w:rFonts w:asciiTheme="minorEastAsia" w:hAnsiTheme="minorEastAsia" w:eastAsiaTheme="minorEastAsia"/>
          <w:szCs w:val="21"/>
        </w:rPr>
        <w:br w:type="textWrapping"/>
      </w:r>
      <w:r>
        <w:rPr>
          <w:rFonts w:asciiTheme="minorEastAsia" w:hAnsiTheme="minorEastAsia" w:eastAsiaTheme="minorEastAsia"/>
          <w:szCs w:val="21"/>
        </w:rPr>
        <w:t>3、本公司参与________（项目名称）投标工作中，评标结束后发现</w:t>
      </w:r>
      <w:r>
        <w:rPr>
          <w:rFonts w:hint="eastAsia" w:asciiTheme="minorEastAsia" w:hAnsiTheme="minorEastAsia" w:eastAsiaTheme="minorEastAsia"/>
          <w:szCs w:val="21"/>
        </w:rPr>
        <w:t>近三年内（本标段开标当日往前推三年）</w:t>
      </w:r>
      <w:r>
        <w:rPr>
          <w:rFonts w:asciiTheme="minorEastAsia" w:hAnsiTheme="minorEastAsia" w:eastAsiaTheme="minorEastAsia"/>
          <w:szCs w:val="21"/>
        </w:rPr>
        <w:t>与</w:t>
      </w:r>
      <w:permStart w:id="67" w:edGrp="everyone"/>
      <w:r>
        <w:rPr>
          <w:rFonts w:hint="eastAsia" w:asciiTheme="minorEastAsia" w:hAnsiTheme="minorEastAsia" w:eastAsiaTheme="minorEastAsia"/>
          <w:szCs w:val="21"/>
        </w:rPr>
        <w:t>黑牡丹（集团）股份有限公司及旗下所控股子公司</w:t>
      </w:r>
      <w:permEnd w:id="67"/>
      <w:r>
        <w:rPr>
          <w:rFonts w:asciiTheme="minorEastAsia" w:hAnsiTheme="minorEastAsia" w:eastAsiaTheme="minorEastAsia"/>
          <w:szCs w:val="21"/>
        </w:rPr>
        <w:t>有法律纠纷，我公司承诺愿意放弃本次</w:t>
      </w:r>
      <w:r>
        <w:rPr>
          <w:rFonts w:hint="eastAsia" w:asciiTheme="minorEastAsia" w:hAnsiTheme="minorEastAsia" w:eastAsiaTheme="minorEastAsia"/>
          <w:szCs w:val="21"/>
        </w:rPr>
        <w:t>中标</w:t>
      </w:r>
      <w:r>
        <w:rPr>
          <w:rFonts w:asciiTheme="minorEastAsia" w:hAnsiTheme="minorEastAsia" w:eastAsiaTheme="minorEastAsia"/>
          <w:szCs w:val="21"/>
        </w:rPr>
        <w:t>资格，并为此而承担一切法律责任，与贵公司无关</w:t>
      </w:r>
      <w:r>
        <w:rPr>
          <w:rFonts w:hint="eastAsia" w:asciiTheme="minorEastAsia" w:hAnsiTheme="minorEastAsia" w:eastAsiaTheme="minorEastAsia"/>
          <w:szCs w:val="21"/>
        </w:rPr>
        <w:t>且贵公司有权不退还投标保证金</w:t>
      </w:r>
      <w:r>
        <w:rPr>
          <w:rFonts w:asciiTheme="minorEastAsia" w:hAnsiTheme="minorEastAsia" w:eastAsiaTheme="minorEastAsia"/>
          <w:szCs w:val="21"/>
        </w:rPr>
        <w:t>！</w:t>
      </w:r>
      <w:r>
        <w:rPr>
          <w:rFonts w:asciiTheme="minorEastAsia" w:hAnsiTheme="minorEastAsia" w:eastAsiaTheme="minorEastAsia"/>
          <w:szCs w:val="21"/>
        </w:rPr>
        <w:br w:type="textWrapping"/>
      </w:r>
      <w:r>
        <w:rPr>
          <w:rFonts w:hint="eastAsia" w:asciiTheme="minorEastAsia" w:hAnsiTheme="minorEastAsia" w:eastAsiaTheme="minorEastAsia"/>
          <w:szCs w:val="21"/>
        </w:rPr>
        <w:t xml:space="preserve">    </w:t>
      </w:r>
      <w:r>
        <w:rPr>
          <w:rFonts w:asciiTheme="minorEastAsia" w:hAnsiTheme="minorEastAsia" w:eastAsiaTheme="minorEastAsia"/>
          <w:szCs w:val="21"/>
        </w:rPr>
        <w:t>特此声明!</w:t>
      </w:r>
    </w:p>
    <w:p w14:paraId="48E883B1">
      <w:pPr>
        <w:spacing w:line="500" w:lineRule="exact"/>
        <w:rPr>
          <w:rFonts w:asciiTheme="minorEastAsia" w:hAnsiTheme="minorEastAsia" w:eastAsiaTheme="minorEastAsia"/>
          <w:szCs w:val="21"/>
        </w:rPr>
      </w:pPr>
    </w:p>
    <w:p w14:paraId="036BE17D">
      <w:pPr>
        <w:spacing w:line="500" w:lineRule="exact"/>
        <w:rPr>
          <w:rFonts w:asciiTheme="minorEastAsia" w:hAnsiTheme="minorEastAsia" w:eastAsiaTheme="minorEastAsia"/>
          <w:szCs w:val="21"/>
        </w:rPr>
      </w:pPr>
    </w:p>
    <w:p w14:paraId="78924785">
      <w:pPr>
        <w:spacing w:line="500" w:lineRule="exact"/>
        <w:rPr>
          <w:rFonts w:asciiTheme="minorEastAsia" w:hAnsiTheme="minorEastAsia" w:eastAsiaTheme="minorEastAsia"/>
          <w:szCs w:val="21"/>
        </w:rPr>
      </w:pPr>
    </w:p>
    <w:p w14:paraId="2E088ED9">
      <w:pPr>
        <w:spacing w:line="500" w:lineRule="exact"/>
        <w:rPr>
          <w:rFonts w:asciiTheme="minorEastAsia" w:hAnsiTheme="minorEastAsia" w:eastAsiaTheme="minorEastAsia"/>
          <w:szCs w:val="21"/>
        </w:rPr>
      </w:pPr>
    </w:p>
    <w:p w14:paraId="01D1C770">
      <w:pPr>
        <w:spacing w:line="500" w:lineRule="exact"/>
        <w:rPr>
          <w:rFonts w:asciiTheme="minorEastAsia" w:hAnsiTheme="minorEastAsia" w:eastAsiaTheme="minorEastAsia"/>
          <w:szCs w:val="21"/>
        </w:rPr>
      </w:pPr>
    </w:p>
    <w:p w14:paraId="68A41AEE">
      <w:pPr>
        <w:spacing w:line="500" w:lineRule="exact"/>
        <w:rPr>
          <w:rFonts w:asciiTheme="minorEastAsia" w:hAnsiTheme="minorEastAsia" w:eastAsiaTheme="minorEastAsia"/>
          <w:szCs w:val="21"/>
        </w:rPr>
      </w:pPr>
    </w:p>
    <w:p w14:paraId="77F74E25">
      <w:pPr>
        <w:spacing w:line="500" w:lineRule="exact"/>
        <w:rPr>
          <w:rFonts w:asciiTheme="minorEastAsia" w:hAnsiTheme="minorEastAsia" w:eastAsiaTheme="minorEastAsia"/>
          <w:szCs w:val="21"/>
        </w:rPr>
      </w:pPr>
    </w:p>
    <w:p w14:paraId="2F529132">
      <w:pPr>
        <w:spacing w:line="500" w:lineRule="exact"/>
        <w:rPr>
          <w:rFonts w:asciiTheme="minorEastAsia" w:hAnsiTheme="minorEastAsia" w:eastAsiaTheme="minorEastAsia"/>
          <w:szCs w:val="21"/>
        </w:rPr>
      </w:pPr>
    </w:p>
    <w:p w14:paraId="35988E43">
      <w:pPr>
        <w:spacing w:line="500" w:lineRule="exact"/>
        <w:rPr>
          <w:rFonts w:asciiTheme="minorEastAsia" w:hAnsiTheme="minorEastAsia" w:eastAsiaTheme="minorEastAsia"/>
          <w:szCs w:val="21"/>
        </w:rPr>
      </w:pPr>
    </w:p>
    <w:p w14:paraId="3FD02ABD">
      <w:pPr>
        <w:spacing w:line="500" w:lineRule="exact"/>
        <w:rPr>
          <w:rFonts w:asciiTheme="minorEastAsia" w:hAnsiTheme="minorEastAsia" w:eastAsiaTheme="minorEastAsia"/>
          <w:szCs w:val="21"/>
        </w:rPr>
      </w:pPr>
    </w:p>
    <w:p w14:paraId="484F0A95">
      <w:pPr>
        <w:spacing w:line="500" w:lineRule="exact"/>
        <w:ind w:firstLine="4252" w:firstLineChars="2025"/>
        <w:rPr>
          <w:rFonts w:asciiTheme="minorEastAsia" w:hAnsiTheme="minorEastAsia" w:eastAsiaTheme="minorEastAsia"/>
          <w:szCs w:val="21"/>
        </w:rPr>
      </w:pPr>
      <w:r>
        <w:rPr>
          <w:rFonts w:hint="eastAsia" w:asciiTheme="minorEastAsia" w:hAnsiTheme="minorEastAsia" w:eastAsiaTheme="minorEastAsia"/>
          <w:szCs w:val="21"/>
        </w:rPr>
        <w:t>投标单位：</w:t>
      </w:r>
    </w:p>
    <w:p w14:paraId="50F9F25C">
      <w:pPr>
        <w:spacing w:line="500" w:lineRule="exact"/>
        <w:ind w:firstLine="4252" w:firstLineChars="2025"/>
        <w:rPr>
          <w:rFonts w:asciiTheme="minorEastAsia" w:hAnsiTheme="minorEastAsia" w:eastAsiaTheme="minorEastAsia"/>
          <w:szCs w:val="21"/>
        </w:rPr>
      </w:pPr>
      <w:r>
        <w:rPr>
          <w:rFonts w:hint="eastAsia" w:asciiTheme="minorEastAsia" w:hAnsiTheme="minorEastAsia" w:eastAsiaTheme="minorEastAsia"/>
          <w:szCs w:val="21"/>
        </w:rPr>
        <w:t>法定代表人签字或盖章：</w:t>
      </w:r>
    </w:p>
    <w:p w14:paraId="44581F24">
      <w:pPr>
        <w:spacing w:line="500" w:lineRule="exact"/>
        <w:ind w:firstLine="4252" w:firstLineChars="2025"/>
        <w:rPr>
          <w:rFonts w:asciiTheme="minorEastAsia" w:hAnsiTheme="minorEastAsia" w:eastAsiaTheme="minorEastAsia"/>
          <w:szCs w:val="21"/>
        </w:rPr>
      </w:pPr>
      <w:r>
        <w:rPr>
          <w:rFonts w:hint="eastAsia" w:asciiTheme="minorEastAsia" w:hAnsiTheme="minorEastAsia" w:eastAsiaTheme="minorEastAsia"/>
          <w:szCs w:val="21"/>
        </w:rPr>
        <w:t>年  月  日</w:t>
      </w:r>
    </w:p>
    <w:p w14:paraId="0B555B33">
      <w:pPr>
        <w:widowControl/>
        <w:jc w:val="center"/>
        <w:rPr>
          <w:rFonts w:cs="宋体" w:asciiTheme="minorEastAsia" w:hAnsiTheme="minorEastAsia" w:eastAsiaTheme="minorEastAsia"/>
          <w:b/>
          <w:bCs/>
          <w:szCs w:val="21"/>
        </w:rPr>
      </w:pPr>
      <w:r>
        <w:rPr>
          <w:rFonts w:asciiTheme="minorEastAsia" w:hAnsiTheme="minorEastAsia" w:eastAsiaTheme="minorEastAsia"/>
          <w:szCs w:val="21"/>
        </w:rPr>
        <w:br w:type="page"/>
      </w:r>
      <w:r>
        <w:rPr>
          <w:rFonts w:hint="eastAsia" w:asciiTheme="minorEastAsia" w:hAnsiTheme="minorEastAsia" w:eastAsiaTheme="minorEastAsia"/>
          <w:b/>
          <w:sz w:val="44"/>
          <w:szCs w:val="44"/>
        </w:rPr>
        <w:t>承诺书</w:t>
      </w:r>
    </w:p>
    <w:p w14:paraId="4065AC75">
      <w:pPr>
        <w:spacing w:line="800" w:lineRule="exact"/>
        <w:rPr>
          <w:rFonts w:asciiTheme="minorEastAsia" w:hAnsiTheme="minorEastAsia" w:eastAsiaTheme="minorEastAsia"/>
          <w:sz w:val="28"/>
          <w:szCs w:val="28"/>
        </w:rPr>
      </w:pPr>
      <w:r>
        <w:rPr>
          <w:rFonts w:hint="eastAsia" w:asciiTheme="minorEastAsia" w:hAnsiTheme="minorEastAsia" w:eastAsiaTheme="minorEastAsia"/>
          <w:szCs w:val="21"/>
        </w:rPr>
        <w:t xml:space="preserve">     </w:t>
      </w:r>
      <w:r>
        <w:rPr>
          <w:rFonts w:asciiTheme="minorEastAsia" w:hAnsiTheme="minorEastAsia" w:eastAsiaTheme="minorEastAsia"/>
          <w:sz w:val="28"/>
          <w:szCs w:val="28"/>
        </w:rPr>
        <w:t>我公司_______（全称）</w:t>
      </w:r>
      <w:r>
        <w:rPr>
          <w:rFonts w:hint="eastAsia" w:asciiTheme="minorEastAsia" w:hAnsiTheme="minorEastAsia" w:eastAsiaTheme="minorEastAsia"/>
          <w:sz w:val="28"/>
          <w:szCs w:val="28"/>
        </w:rPr>
        <w:t>承诺</w:t>
      </w:r>
      <w:r>
        <w:rPr>
          <w:rFonts w:asciiTheme="minorEastAsia" w:hAnsiTheme="minorEastAsia" w:eastAsiaTheme="minorEastAsia"/>
          <w:sz w:val="28"/>
          <w:szCs w:val="28"/>
        </w:rPr>
        <w:t>，就______（项目名称）</w:t>
      </w:r>
      <w:r>
        <w:rPr>
          <w:rFonts w:hint="eastAsia" w:asciiTheme="minorEastAsia" w:hAnsiTheme="minorEastAsia" w:eastAsiaTheme="minorEastAsia"/>
          <w:sz w:val="28"/>
          <w:szCs w:val="28"/>
        </w:rPr>
        <w:t>开标过程中提供的加盖公章的复印件文件</w:t>
      </w:r>
      <w:r>
        <w:rPr>
          <w:rFonts w:asciiTheme="minorEastAsia" w:hAnsiTheme="minorEastAsia" w:eastAsiaTheme="minorEastAsia"/>
          <w:sz w:val="28"/>
          <w:szCs w:val="28"/>
        </w:rPr>
        <w:t>，</w:t>
      </w:r>
      <w:r>
        <w:rPr>
          <w:rFonts w:hint="eastAsia" w:asciiTheme="minorEastAsia" w:hAnsiTheme="minorEastAsia" w:eastAsiaTheme="minorEastAsia"/>
          <w:sz w:val="28"/>
          <w:szCs w:val="28"/>
        </w:rPr>
        <w:t>与原件一致，不存在弄虚作假，如果存在提供虚假资料，自愿</w:t>
      </w:r>
      <w:r>
        <w:rPr>
          <w:rFonts w:asciiTheme="minorEastAsia" w:hAnsiTheme="minorEastAsia" w:eastAsiaTheme="minorEastAsia"/>
          <w:sz w:val="28"/>
          <w:szCs w:val="28"/>
        </w:rPr>
        <w:t>放弃本次</w:t>
      </w:r>
      <w:r>
        <w:rPr>
          <w:rFonts w:hint="eastAsia" w:asciiTheme="minorEastAsia" w:hAnsiTheme="minorEastAsia" w:eastAsiaTheme="minorEastAsia"/>
          <w:sz w:val="28"/>
          <w:szCs w:val="28"/>
        </w:rPr>
        <w:t>中标资格</w:t>
      </w:r>
      <w:r>
        <w:rPr>
          <w:rFonts w:asciiTheme="minorEastAsia" w:hAnsiTheme="minorEastAsia" w:eastAsiaTheme="minorEastAsia"/>
          <w:sz w:val="28"/>
          <w:szCs w:val="28"/>
        </w:rPr>
        <w:t>，并为此而承担一切法律责任！</w:t>
      </w:r>
      <w:r>
        <w:rPr>
          <w:rFonts w:asciiTheme="minorEastAsia" w:hAnsiTheme="minorEastAsia" w:eastAsiaTheme="minorEastAsia"/>
          <w:sz w:val="28"/>
          <w:szCs w:val="28"/>
        </w:rPr>
        <w:br w:type="textWrapping"/>
      </w:r>
      <w:r>
        <w:rPr>
          <w:rFonts w:hint="eastAsia" w:asciiTheme="minorEastAsia" w:hAnsiTheme="minorEastAsia" w:eastAsiaTheme="minorEastAsia"/>
          <w:sz w:val="28"/>
          <w:szCs w:val="28"/>
        </w:rPr>
        <w:t xml:space="preserve">    </w:t>
      </w:r>
      <w:r>
        <w:rPr>
          <w:rFonts w:asciiTheme="minorEastAsia" w:hAnsiTheme="minorEastAsia" w:eastAsiaTheme="minorEastAsia"/>
          <w:sz w:val="28"/>
          <w:szCs w:val="28"/>
        </w:rPr>
        <w:t>特此声明!</w:t>
      </w:r>
    </w:p>
    <w:p w14:paraId="15B434BB">
      <w:pPr>
        <w:spacing w:line="500" w:lineRule="exact"/>
        <w:rPr>
          <w:rFonts w:asciiTheme="minorEastAsia" w:hAnsiTheme="minorEastAsia" w:eastAsiaTheme="minorEastAsia"/>
          <w:szCs w:val="21"/>
        </w:rPr>
      </w:pPr>
    </w:p>
    <w:p w14:paraId="085D7C72">
      <w:pPr>
        <w:spacing w:line="500" w:lineRule="exact"/>
        <w:rPr>
          <w:rFonts w:asciiTheme="minorEastAsia" w:hAnsiTheme="minorEastAsia" w:eastAsiaTheme="minorEastAsia"/>
          <w:szCs w:val="21"/>
        </w:rPr>
      </w:pPr>
    </w:p>
    <w:p w14:paraId="17462948">
      <w:pPr>
        <w:spacing w:line="500" w:lineRule="exact"/>
        <w:rPr>
          <w:rFonts w:asciiTheme="minorEastAsia" w:hAnsiTheme="minorEastAsia" w:eastAsiaTheme="minorEastAsia"/>
          <w:szCs w:val="21"/>
        </w:rPr>
      </w:pPr>
    </w:p>
    <w:p w14:paraId="59BE97CF">
      <w:pPr>
        <w:spacing w:line="500" w:lineRule="exact"/>
        <w:rPr>
          <w:rFonts w:asciiTheme="minorEastAsia" w:hAnsiTheme="minorEastAsia" w:eastAsiaTheme="minorEastAsia"/>
          <w:szCs w:val="21"/>
        </w:rPr>
      </w:pPr>
    </w:p>
    <w:p w14:paraId="24853A32">
      <w:pPr>
        <w:spacing w:line="500" w:lineRule="exact"/>
        <w:rPr>
          <w:rFonts w:asciiTheme="minorEastAsia" w:hAnsiTheme="minorEastAsia" w:eastAsiaTheme="minorEastAsia"/>
          <w:szCs w:val="21"/>
        </w:rPr>
      </w:pPr>
    </w:p>
    <w:p w14:paraId="319A599D">
      <w:pPr>
        <w:spacing w:line="500" w:lineRule="exact"/>
        <w:rPr>
          <w:rFonts w:asciiTheme="minorEastAsia" w:hAnsiTheme="minorEastAsia" w:eastAsiaTheme="minorEastAsia"/>
          <w:szCs w:val="21"/>
        </w:rPr>
      </w:pPr>
    </w:p>
    <w:p w14:paraId="4192E588">
      <w:pPr>
        <w:spacing w:line="500" w:lineRule="exact"/>
        <w:ind w:firstLine="5670" w:firstLineChars="2025"/>
        <w:rPr>
          <w:rFonts w:asciiTheme="minorEastAsia" w:hAnsiTheme="minorEastAsia" w:eastAsiaTheme="minorEastAsia"/>
          <w:sz w:val="28"/>
          <w:szCs w:val="28"/>
        </w:rPr>
      </w:pPr>
      <w:r>
        <w:rPr>
          <w:rFonts w:hint="eastAsia" w:asciiTheme="minorEastAsia" w:hAnsiTheme="minorEastAsia" w:eastAsiaTheme="minorEastAsia"/>
          <w:sz w:val="28"/>
          <w:szCs w:val="28"/>
        </w:rPr>
        <w:t>投标单位：</w:t>
      </w:r>
    </w:p>
    <w:p w14:paraId="35F7B720">
      <w:pPr>
        <w:spacing w:line="500" w:lineRule="exact"/>
        <w:ind w:firstLine="5670" w:firstLineChars="2025"/>
        <w:rPr>
          <w:rFonts w:asciiTheme="minorEastAsia" w:hAnsiTheme="minorEastAsia" w:eastAsiaTheme="minorEastAsia"/>
          <w:sz w:val="28"/>
          <w:szCs w:val="28"/>
        </w:rPr>
      </w:pPr>
      <w:r>
        <w:rPr>
          <w:rFonts w:hint="eastAsia" w:asciiTheme="minorEastAsia" w:hAnsiTheme="minorEastAsia" w:eastAsiaTheme="minorEastAsia"/>
          <w:sz w:val="28"/>
          <w:szCs w:val="28"/>
        </w:rPr>
        <w:t>法定代表人签字或盖章：</w:t>
      </w:r>
    </w:p>
    <w:p w14:paraId="6D78F388">
      <w:pPr>
        <w:spacing w:line="500" w:lineRule="exact"/>
        <w:ind w:firstLine="5670" w:firstLineChars="2025"/>
        <w:rPr>
          <w:rFonts w:cs="宋体" w:asciiTheme="minorEastAsia" w:hAnsiTheme="minorEastAsia" w:eastAsiaTheme="minorEastAsia"/>
          <w:b/>
          <w:bCs/>
          <w:sz w:val="28"/>
          <w:szCs w:val="28"/>
        </w:rPr>
      </w:pPr>
      <w:r>
        <w:rPr>
          <w:rFonts w:hint="eastAsia" w:asciiTheme="minorEastAsia" w:hAnsiTheme="minorEastAsia" w:eastAsiaTheme="minorEastAsia"/>
          <w:sz w:val="28"/>
          <w:szCs w:val="28"/>
        </w:rPr>
        <w:t>年  月  日</w:t>
      </w:r>
    </w:p>
    <w:p w14:paraId="7087D400">
      <w:pPr>
        <w:widowControl/>
        <w:jc w:val="left"/>
        <w:rPr>
          <w:rFonts w:cs="宋体" w:asciiTheme="minorEastAsia" w:hAnsiTheme="minorEastAsia" w:eastAsiaTheme="minorEastAsia"/>
          <w:b/>
          <w:bCs/>
          <w:szCs w:val="21"/>
        </w:rPr>
      </w:pPr>
    </w:p>
    <w:p w14:paraId="6A15524A">
      <w:pPr>
        <w:spacing w:line="500" w:lineRule="exact"/>
        <w:rPr>
          <w:rFonts w:asciiTheme="minorEastAsia" w:hAnsiTheme="minorEastAsia" w:eastAsiaTheme="minorEastAsia"/>
          <w:szCs w:val="21"/>
        </w:rPr>
      </w:pPr>
      <w:r>
        <w:rPr>
          <w:rFonts w:asciiTheme="minorEastAsia" w:hAnsiTheme="minorEastAsia" w:eastAsiaTheme="minorEastAsia"/>
          <w:szCs w:val="21"/>
        </w:rPr>
        <w:br w:type="page"/>
      </w:r>
    </w:p>
    <w:p w14:paraId="18B840BC">
      <w:pPr>
        <w:pStyle w:val="2"/>
        <w:spacing w:line="500" w:lineRule="exact"/>
        <w:jc w:val="center"/>
        <w:rPr>
          <w:rFonts w:asciiTheme="minorEastAsia" w:hAnsiTheme="minorEastAsia" w:eastAsiaTheme="minorEastAsia"/>
          <w:sz w:val="44"/>
          <w:szCs w:val="44"/>
          <w:highlight w:val="white"/>
        </w:rPr>
      </w:pPr>
      <w:permStart w:id="68" w:edGrp="everyone"/>
      <w:r>
        <w:rPr>
          <w:rFonts w:hint="eastAsia" w:asciiTheme="minorEastAsia" w:hAnsiTheme="minorEastAsia" w:eastAsiaTheme="minorEastAsia"/>
          <w:sz w:val="44"/>
          <w:szCs w:val="44"/>
          <w:highlight w:val="white"/>
        </w:rPr>
        <w:t>投标报价汇总表</w:t>
      </w:r>
    </w:p>
    <w:p w14:paraId="6E11C6E2">
      <w:pPr>
        <w:spacing w:line="500" w:lineRule="exact"/>
        <w:rPr>
          <w:rFonts w:cs="Arial" w:asciiTheme="minorEastAsia" w:hAnsiTheme="minorEastAsia" w:eastAsiaTheme="minorEastAsia"/>
          <w:bCs/>
          <w:szCs w:val="21"/>
        </w:rPr>
      </w:pPr>
      <w:r>
        <w:rPr>
          <w:rFonts w:hint="eastAsia" w:cs="Arial" w:asciiTheme="minorEastAsia" w:hAnsiTheme="minorEastAsia" w:eastAsiaTheme="minorEastAsia"/>
          <w:bCs/>
          <w:szCs w:val="21"/>
        </w:rPr>
        <w:t>投标人名称[盖章]：</w:t>
      </w:r>
      <w:r>
        <w:rPr>
          <w:rFonts w:hint="eastAsia" w:cs="Arial" w:asciiTheme="minorEastAsia" w:hAnsiTheme="minorEastAsia" w:eastAsiaTheme="minorEastAsia"/>
          <w:bCs/>
          <w:szCs w:val="21"/>
          <w:u w:val="single"/>
        </w:rPr>
        <w:t xml:space="preserve">              </w:t>
      </w:r>
      <w:r>
        <w:rPr>
          <w:rFonts w:hint="eastAsia" w:cs="Arial" w:asciiTheme="minorEastAsia" w:hAnsiTheme="minorEastAsia" w:eastAsiaTheme="minorEastAsia"/>
          <w:bCs/>
          <w:szCs w:val="21"/>
        </w:rPr>
        <w:t xml:space="preserve">                            单位：</w:t>
      </w:r>
      <w:r>
        <w:rPr>
          <w:rFonts w:hint="eastAsia" w:cs="Arial" w:asciiTheme="minorEastAsia" w:hAnsiTheme="minorEastAsia" w:eastAsiaTheme="minorEastAsia"/>
          <w:szCs w:val="21"/>
        </w:rPr>
        <w:t>人民币元</w:t>
      </w:r>
    </w:p>
    <w:p w14:paraId="5F621008">
      <w:pPr>
        <w:tabs>
          <w:tab w:val="left" w:pos="1125"/>
        </w:tabs>
        <w:spacing w:line="500" w:lineRule="exact"/>
        <w:rPr>
          <w:u w:val="single"/>
        </w:rPr>
      </w:pPr>
      <w:r>
        <w:rPr>
          <w:rFonts w:hint="eastAsia"/>
        </w:rPr>
        <w:t>项目名称：</w:t>
      </w:r>
      <w:r>
        <w:rPr>
          <w:rFonts w:hint="eastAsia"/>
          <w:u w:val="single"/>
        </w:rPr>
        <w:t xml:space="preserve">                  </w:t>
      </w:r>
    </w:p>
    <w:p w14:paraId="6B3B814F">
      <w:pPr>
        <w:tabs>
          <w:tab w:val="left" w:pos="1125"/>
        </w:tabs>
        <w:spacing w:line="500" w:lineRule="exact"/>
        <w:rPr>
          <w:u w:val="single"/>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3934"/>
        <w:gridCol w:w="3687"/>
        <w:gridCol w:w="1524"/>
      </w:tblGrid>
      <w:tr w14:paraId="4F557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360" w:type="pct"/>
            <w:vAlign w:val="center"/>
          </w:tcPr>
          <w:p w14:paraId="21FD5486">
            <w:pPr>
              <w:spacing w:line="500" w:lineRule="exact"/>
              <w:jc w:val="center"/>
              <w:rPr>
                <w:rFonts w:cs="Arial" w:asciiTheme="minorEastAsia" w:hAnsiTheme="minorEastAsia" w:eastAsiaTheme="minorEastAsia"/>
                <w:szCs w:val="21"/>
              </w:rPr>
            </w:pPr>
            <w:r>
              <w:rPr>
                <w:rFonts w:hint="eastAsia" w:cs="Arial" w:asciiTheme="minorEastAsia" w:hAnsiTheme="minorEastAsia" w:eastAsiaTheme="minorEastAsia"/>
                <w:szCs w:val="21"/>
              </w:rPr>
              <w:t>序号</w:t>
            </w:r>
          </w:p>
        </w:tc>
        <w:tc>
          <w:tcPr>
            <w:tcW w:w="1996" w:type="pct"/>
            <w:vAlign w:val="center"/>
          </w:tcPr>
          <w:p w14:paraId="4822E2B3">
            <w:pPr>
              <w:spacing w:line="500" w:lineRule="exact"/>
              <w:jc w:val="center"/>
              <w:rPr>
                <w:rFonts w:cs="Arial" w:asciiTheme="minorEastAsia" w:hAnsiTheme="minorEastAsia" w:eastAsiaTheme="minorEastAsia"/>
                <w:szCs w:val="21"/>
              </w:rPr>
            </w:pPr>
            <w:r>
              <w:rPr>
                <w:rFonts w:hint="eastAsia" w:cs="Arial" w:asciiTheme="minorEastAsia" w:hAnsiTheme="minorEastAsia" w:eastAsiaTheme="minorEastAsia"/>
                <w:szCs w:val="21"/>
              </w:rPr>
              <w:t>名称</w:t>
            </w:r>
          </w:p>
        </w:tc>
        <w:tc>
          <w:tcPr>
            <w:tcW w:w="1871" w:type="pct"/>
            <w:vAlign w:val="center"/>
          </w:tcPr>
          <w:p w14:paraId="56647435">
            <w:pPr>
              <w:spacing w:line="500" w:lineRule="exact"/>
              <w:jc w:val="center"/>
              <w:rPr>
                <w:rFonts w:cs="Arial" w:asciiTheme="minorEastAsia" w:hAnsiTheme="minorEastAsia" w:eastAsiaTheme="minorEastAsia"/>
                <w:szCs w:val="21"/>
              </w:rPr>
            </w:pPr>
            <w:r>
              <w:rPr>
                <w:rFonts w:hint="eastAsia" w:cs="Arial" w:asciiTheme="minorEastAsia" w:hAnsiTheme="minorEastAsia" w:eastAsiaTheme="minorEastAsia"/>
                <w:szCs w:val="21"/>
              </w:rPr>
              <w:t>含税投标报价/投标下浮率</w:t>
            </w:r>
          </w:p>
        </w:tc>
        <w:tc>
          <w:tcPr>
            <w:tcW w:w="773" w:type="pct"/>
            <w:vAlign w:val="center"/>
          </w:tcPr>
          <w:p w14:paraId="3EACA701">
            <w:pPr>
              <w:spacing w:line="500" w:lineRule="exact"/>
              <w:jc w:val="center"/>
              <w:rPr>
                <w:rFonts w:cs="Arial" w:asciiTheme="minorEastAsia" w:hAnsiTheme="minorEastAsia" w:eastAsiaTheme="minorEastAsia"/>
                <w:szCs w:val="21"/>
              </w:rPr>
            </w:pPr>
            <w:r>
              <w:rPr>
                <w:rFonts w:hint="eastAsia" w:cs="Arial" w:asciiTheme="minorEastAsia" w:hAnsiTheme="minorEastAsia" w:eastAsiaTheme="minorEastAsia"/>
                <w:szCs w:val="21"/>
              </w:rPr>
              <w:t>税率</w:t>
            </w:r>
          </w:p>
        </w:tc>
      </w:tr>
      <w:tr w14:paraId="071CC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1" w:hRule="atLeast"/>
        </w:trPr>
        <w:tc>
          <w:tcPr>
            <w:tcW w:w="360" w:type="pct"/>
            <w:vAlign w:val="center"/>
          </w:tcPr>
          <w:p w14:paraId="567CFA7A">
            <w:pPr>
              <w:spacing w:line="500" w:lineRule="exact"/>
              <w:jc w:val="center"/>
              <w:rPr>
                <w:rFonts w:cs="Arial" w:asciiTheme="minorEastAsia" w:hAnsiTheme="minorEastAsia" w:eastAsiaTheme="minorEastAsia"/>
                <w:szCs w:val="21"/>
              </w:rPr>
            </w:pPr>
            <w:r>
              <w:rPr>
                <w:rFonts w:hint="eastAsia" w:cs="Arial" w:asciiTheme="minorEastAsia" w:hAnsiTheme="minorEastAsia" w:eastAsiaTheme="minorEastAsia"/>
                <w:szCs w:val="21"/>
              </w:rPr>
              <w:t>1</w:t>
            </w:r>
          </w:p>
        </w:tc>
        <w:tc>
          <w:tcPr>
            <w:tcW w:w="1996" w:type="pct"/>
            <w:vAlign w:val="center"/>
          </w:tcPr>
          <w:p w14:paraId="41347CE0">
            <w:pPr>
              <w:spacing w:line="500" w:lineRule="exact"/>
              <w:jc w:val="center"/>
              <w:rPr>
                <w:rFonts w:cs="Arial" w:asciiTheme="minorEastAsia" w:hAnsiTheme="minorEastAsia" w:eastAsiaTheme="minorEastAsia"/>
                <w:szCs w:val="21"/>
              </w:rPr>
            </w:pPr>
          </w:p>
        </w:tc>
        <w:tc>
          <w:tcPr>
            <w:tcW w:w="1871" w:type="pct"/>
            <w:vAlign w:val="center"/>
          </w:tcPr>
          <w:p w14:paraId="09B52000">
            <w:pPr>
              <w:spacing w:line="500" w:lineRule="exact"/>
              <w:ind w:firstLine="420" w:firstLineChars="200"/>
              <w:jc w:val="center"/>
              <w:rPr>
                <w:rFonts w:cs="Arial" w:asciiTheme="minorEastAsia" w:hAnsiTheme="minorEastAsia" w:eastAsiaTheme="minorEastAsia"/>
                <w:szCs w:val="21"/>
              </w:rPr>
            </w:pPr>
          </w:p>
        </w:tc>
        <w:tc>
          <w:tcPr>
            <w:tcW w:w="773" w:type="pct"/>
            <w:vAlign w:val="center"/>
          </w:tcPr>
          <w:p w14:paraId="5EE34967">
            <w:pPr>
              <w:spacing w:line="500" w:lineRule="exact"/>
              <w:ind w:firstLine="420" w:firstLineChars="200"/>
              <w:jc w:val="center"/>
              <w:rPr>
                <w:rFonts w:cs="Arial" w:asciiTheme="minorEastAsia" w:hAnsiTheme="minorEastAsia" w:eastAsiaTheme="minorEastAsia"/>
                <w:szCs w:val="21"/>
              </w:rPr>
            </w:pPr>
            <w:r>
              <w:rPr>
                <w:rFonts w:hint="eastAsia" w:cs="Arial" w:asciiTheme="minorEastAsia" w:hAnsiTheme="minorEastAsia" w:eastAsiaTheme="minorEastAsia"/>
                <w:szCs w:val="21"/>
              </w:rPr>
              <w:t>%</w:t>
            </w:r>
          </w:p>
        </w:tc>
      </w:tr>
      <w:tr w14:paraId="02D47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1" w:hRule="atLeast"/>
        </w:trPr>
        <w:tc>
          <w:tcPr>
            <w:tcW w:w="360" w:type="pct"/>
            <w:tcBorders>
              <w:bottom w:val="single" w:color="auto" w:sz="4" w:space="0"/>
            </w:tcBorders>
            <w:vAlign w:val="center"/>
          </w:tcPr>
          <w:p w14:paraId="136A3AA2">
            <w:pPr>
              <w:spacing w:line="500" w:lineRule="exact"/>
              <w:jc w:val="center"/>
              <w:rPr>
                <w:rFonts w:cs="Arial" w:asciiTheme="minorEastAsia" w:hAnsiTheme="minorEastAsia" w:eastAsiaTheme="minorEastAsia"/>
                <w:szCs w:val="21"/>
              </w:rPr>
            </w:pPr>
          </w:p>
        </w:tc>
        <w:tc>
          <w:tcPr>
            <w:tcW w:w="4640" w:type="pct"/>
            <w:gridSpan w:val="3"/>
            <w:tcBorders>
              <w:bottom w:val="single" w:color="auto" w:sz="4" w:space="0"/>
            </w:tcBorders>
          </w:tcPr>
          <w:p w14:paraId="1C0F323A">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不含税投标报价</w:t>
            </w:r>
            <w:r>
              <w:rPr>
                <w:rFonts w:cs="Arial" w:asciiTheme="minorEastAsia" w:hAnsiTheme="minorEastAsia" w:eastAsiaTheme="minorEastAsia"/>
                <w:szCs w:val="21"/>
              </w:rPr>
              <w:t>合计</w:t>
            </w:r>
            <w:r>
              <w:rPr>
                <w:rFonts w:hint="eastAsia" w:cs="Arial" w:asciiTheme="minorEastAsia" w:hAnsiTheme="minorEastAsia" w:eastAsiaTheme="minorEastAsia"/>
                <w:szCs w:val="21"/>
              </w:rPr>
              <w:t>（大写）：___________________________</w:t>
            </w:r>
          </w:p>
          <w:p w14:paraId="566D6B19">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税金（大写）</w:t>
            </w:r>
            <w:r>
              <w:rPr>
                <w:rFonts w:cs="Arial" w:asciiTheme="minorEastAsia" w:hAnsiTheme="minorEastAsia" w:eastAsiaTheme="minorEastAsia"/>
                <w:szCs w:val="21"/>
              </w:rPr>
              <w:t>：</w:t>
            </w:r>
            <w:r>
              <w:rPr>
                <w:rFonts w:hint="eastAsia" w:cs="Arial" w:asciiTheme="minorEastAsia" w:hAnsiTheme="minorEastAsia" w:eastAsiaTheme="minorEastAsia"/>
                <w:szCs w:val="21"/>
              </w:rPr>
              <w:t>____________________________</w:t>
            </w:r>
          </w:p>
        </w:tc>
      </w:tr>
    </w:tbl>
    <w:p w14:paraId="06C7DCB5">
      <w:pPr>
        <w:tabs>
          <w:tab w:val="left" w:pos="1125"/>
        </w:tabs>
        <w:spacing w:line="500" w:lineRule="exact"/>
        <w:ind w:firstLine="630" w:firstLineChars="300"/>
        <w:rPr>
          <w:rFonts w:asciiTheme="minorEastAsia" w:hAnsiTheme="minorEastAsia" w:eastAsiaTheme="minorEastAsia"/>
          <w:kern w:val="16"/>
          <w:szCs w:val="21"/>
        </w:rPr>
      </w:pPr>
    </w:p>
    <w:p w14:paraId="4DBF0F0D">
      <w:pPr>
        <w:tabs>
          <w:tab w:val="left" w:pos="1125"/>
        </w:tabs>
        <w:spacing w:line="500" w:lineRule="exact"/>
        <w:ind w:firstLine="630" w:firstLineChars="300"/>
        <w:rPr>
          <w:rFonts w:asciiTheme="minorEastAsia" w:hAnsiTheme="minorEastAsia" w:eastAsiaTheme="minorEastAsia"/>
          <w:kern w:val="16"/>
          <w:szCs w:val="21"/>
        </w:rPr>
      </w:pPr>
      <w:r>
        <w:rPr>
          <w:rFonts w:hint="eastAsia" w:asciiTheme="minorEastAsia" w:hAnsiTheme="minorEastAsia" w:eastAsiaTheme="minorEastAsia"/>
          <w:kern w:val="16"/>
          <w:szCs w:val="21"/>
        </w:rPr>
        <w:t xml:space="preserve">说明：           </w:t>
      </w:r>
    </w:p>
    <w:p w14:paraId="166DF38D">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投标人：（盖章）</w:t>
      </w:r>
    </w:p>
    <w:p w14:paraId="3142BEA1">
      <w:pPr>
        <w:spacing w:line="500" w:lineRule="exact"/>
        <w:rPr>
          <w:rFonts w:cs="Arial" w:asciiTheme="minorEastAsia" w:hAnsiTheme="minorEastAsia" w:eastAsiaTheme="minorEastAsia"/>
          <w:szCs w:val="21"/>
        </w:rPr>
      </w:pPr>
    </w:p>
    <w:p w14:paraId="1D4F1906">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法定代表人或委托代理人：（签章）</w:t>
      </w:r>
    </w:p>
    <w:p w14:paraId="0E44CF6A">
      <w:pPr>
        <w:spacing w:line="500" w:lineRule="exact"/>
        <w:rPr>
          <w:rFonts w:cs="Arial" w:asciiTheme="minorEastAsia" w:hAnsiTheme="minorEastAsia" w:eastAsiaTheme="minorEastAsia"/>
          <w:szCs w:val="21"/>
        </w:rPr>
      </w:pPr>
    </w:p>
    <w:p w14:paraId="0AB5C06E">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 xml:space="preserve">日期：         年    月    日  </w:t>
      </w:r>
    </w:p>
    <w:p w14:paraId="31D6AFC1">
      <w:pPr>
        <w:spacing w:line="500" w:lineRule="exact"/>
        <w:rPr>
          <w:rFonts w:cs="Arial" w:asciiTheme="minorEastAsia" w:hAnsiTheme="minorEastAsia" w:eastAsiaTheme="minorEastAsia"/>
          <w:szCs w:val="21"/>
        </w:rPr>
      </w:pPr>
    </w:p>
    <w:p w14:paraId="0841449A">
      <w:pPr>
        <w:spacing w:line="500" w:lineRule="exact"/>
        <w:rPr>
          <w:rFonts w:cs="Arial" w:asciiTheme="minorEastAsia" w:hAnsiTheme="minorEastAsia" w:eastAsiaTheme="minorEastAsia"/>
          <w:szCs w:val="21"/>
        </w:rPr>
      </w:pPr>
    </w:p>
    <w:p w14:paraId="41B44057">
      <w:pPr>
        <w:spacing w:line="500" w:lineRule="exact"/>
        <w:jc w:val="center"/>
        <w:rPr>
          <w:rFonts w:asciiTheme="minorEastAsia" w:hAnsiTheme="minorEastAsia" w:eastAsiaTheme="minorEastAsia"/>
          <w:sz w:val="30"/>
          <w:szCs w:val="30"/>
        </w:rPr>
      </w:pPr>
      <w:r>
        <w:rPr>
          <w:rFonts w:hint="eastAsia" w:asciiTheme="minorEastAsia" w:hAnsiTheme="minorEastAsia" w:eastAsiaTheme="minorEastAsia"/>
          <w:sz w:val="30"/>
          <w:szCs w:val="30"/>
        </w:rPr>
        <w:t>工程量清单报价明细</w:t>
      </w:r>
    </w:p>
    <w:p w14:paraId="59982695">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格式自拟</w:t>
      </w:r>
    </w:p>
    <w:p w14:paraId="6FDBF379">
      <w:pPr>
        <w:spacing w:line="500" w:lineRule="exact"/>
        <w:rPr>
          <w:rFonts w:cs="Arial" w:asciiTheme="minorEastAsia" w:hAnsiTheme="minorEastAsia" w:eastAsiaTheme="minorEastAsia"/>
          <w:szCs w:val="21"/>
        </w:rPr>
      </w:pPr>
    </w:p>
    <w:p w14:paraId="1218F837">
      <w:pPr>
        <w:spacing w:line="500" w:lineRule="exact"/>
        <w:rPr>
          <w:rFonts w:cs="Arial" w:asciiTheme="minorEastAsia" w:hAnsiTheme="minorEastAsia" w:eastAsiaTheme="minorEastAsia"/>
          <w:szCs w:val="21"/>
        </w:rPr>
      </w:pPr>
    </w:p>
    <w:p w14:paraId="7AA98EFB">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投标人：（盖章）</w:t>
      </w:r>
    </w:p>
    <w:p w14:paraId="12A22283">
      <w:pPr>
        <w:spacing w:line="500" w:lineRule="exact"/>
        <w:rPr>
          <w:rFonts w:cs="Arial" w:asciiTheme="minorEastAsia" w:hAnsiTheme="minorEastAsia" w:eastAsiaTheme="minorEastAsia"/>
          <w:szCs w:val="21"/>
        </w:rPr>
      </w:pPr>
    </w:p>
    <w:p w14:paraId="260D536E">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法定代表人或委托代理人：（签章）</w:t>
      </w:r>
    </w:p>
    <w:p w14:paraId="1B653792">
      <w:pPr>
        <w:spacing w:line="500" w:lineRule="exact"/>
        <w:rPr>
          <w:rFonts w:cs="Arial" w:asciiTheme="minorEastAsia" w:hAnsiTheme="minorEastAsia" w:eastAsiaTheme="minorEastAsia"/>
          <w:szCs w:val="21"/>
        </w:rPr>
      </w:pPr>
    </w:p>
    <w:p w14:paraId="55765D49">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 xml:space="preserve">日期：         年    月    日 </w:t>
      </w:r>
    </w:p>
    <w:permEnd w:id="68"/>
    <w:p w14:paraId="60E9B142">
      <w:pPr>
        <w:spacing w:line="500" w:lineRule="exact"/>
        <w:rPr>
          <w:rFonts w:cs="Arial" w:asciiTheme="minorEastAsia" w:hAnsiTheme="minorEastAsia" w:eastAsiaTheme="minorEastAsia"/>
          <w:szCs w:val="21"/>
        </w:rPr>
      </w:pPr>
    </w:p>
    <w:sectPr>
      <w:headerReference r:id="rId3" w:type="first"/>
      <w:footerReference r:id="rId6" w:type="first"/>
      <w:footerReference r:id="rId4" w:type="default"/>
      <w:footerReference r:id="rId5" w:type="even"/>
      <w:pgSz w:w="11906" w:h="16838"/>
      <w:pgMar w:top="1134" w:right="1134" w:bottom="1134" w:left="1134" w:header="851" w:footer="851"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Wingdings">
    <w:panose1 w:val="05000000000000000000"/>
    <w:charset w:val="00"/>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44584"/>
    </w:sdtPr>
    <w:sdtContent>
      <w:sdt>
        <w:sdtPr>
          <w:id w:val="19644583"/>
        </w:sdtPr>
        <w:sdtContent>
          <w:p w14:paraId="1B7B75A2">
            <w:pPr>
              <w:pStyle w:val="5"/>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6</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25</w:t>
            </w:r>
            <w:r>
              <w:rPr>
                <w:b/>
                <w:sz w:val="24"/>
                <w:szCs w:val="24"/>
              </w:rPr>
              <w:fldChar w:fldCharType="end"/>
            </w:r>
          </w:p>
        </w:sdtContent>
      </w:sdt>
    </w:sdtContent>
  </w:sdt>
  <w:p w14:paraId="2AB4C528">
    <w:pPr>
      <w:pStyle w:val="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3E996">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14:paraId="0A1D0310">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44582"/>
    </w:sdtPr>
    <w:sdtContent>
      <w:sdt>
        <w:sdtPr>
          <w:id w:val="171357217"/>
        </w:sdtPr>
        <w:sdtContent>
          <w:p w14:paraId="7F9D9AEE">
            <w:pPr>
              <w:pStyle w:val="5"/>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25</w:t>
            </w:r>
            <w:r>
              <w:rPr>
                <w:b/>
                <w:sz w:val="24"/>
                <w:szCs w:val="24"/>
              </w:rPr>
              <w:fldChar w:fldCharType="end"/>
            </w:r>
          </w:p>
        </w:sdtContent>
      </w:sdt>
    </w:sdtContent>
  </w:sdt>
  <w:p w14:paraId="50CC9F9B">
    <w:pPr>
      <w:pStyle w:val="5"/>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96304">
    <w:pPr>
      <w:jc w:val="center"/>
      <w:rPr>
        <w:rFonts w:ascii="宋体" w:hAnsi="宋体" w:cs="宋体"/>
        <w:kern w:val="0"/>
        <w:sz w:val="20"/>
        <w:szCs w:val="20"/>
      </w:rPr>
    </w:pPr>
    <w:permStart w:id="69" w:edGrp="everyone"/>
    <w:permEnd w:id="69"/>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57249C"/>
    <w:multiLevelType w:val="multilevel"/>
    <w:tmpl w:val="2D57249C"/>
    <w:lvl w:ilvl="0" w:tentative="0">
      <w:start w:val="1"/>
      <w:numFmt w:val="decimal"/>
      <w:lvlText w:val="%1."/>
      <w:lvlJc w:val="left"/>
      <w:pPr>
        <w:ind w:left="988" w:hanging="420"/>
      </w:pPr>
    </w:lvl>
    <w:lvl w:ilvl="1" w:tentative="0">
      <w:start w:val="1"/>
      <w:numFmt w:val="lowerLetter"/>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1"/>
  <w:bordersDoNotSurroundFooter w:val="1"/>
  <w:documentProtection w:edit="readOnly" w:enforcement="1" w:cryptProviderType="rsaAES" w:cryptAlgorithmClass="hash" w:cryptAlgorithmType="typeAny" w:cryptAlgorithmSid="14" w:cryptSpinCount="100000" w:hash="vNHmBtFeg4/azsndfABzBdNuapcUZC/UFu6bYx1L2+1TxjlyMRgMYnVXXdKgYxxs9x1NsW+y1k6oU5MsoaAGVw==" w:salt="qwxJbPBwZl5RXPTuESwYI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0E0"/>
    <w:rsid w:val="00000017"/>
    <w:rsid w:val="000000C4"/>
    <w:rsid w:val="000004D1"/>
    <w:rsid w:val="00000C58"/>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BE1"/>
    <w:rsid w:val="00007CF1"/>
    <w:rsid w:val="000101E9"/>
    <w:rsid w:val="0001046E"/>
    <w:rsid w:val="00010E2A"/>
    <w:rsid w:val="00010FDC"/>
    <w:rsid w:val="000111B1"/>
    <w:rsid w:val="00011462"/>
    <w:rsid w:val="00011953"/>
    <w:rsid w:val="00011AC5"/>
    <w:rsid w:val="00011BF1"/>
    <w:rsid w:val="00011EA9"/>
    <w:rsid w:val="00012297"/>
    <w:rsid w:val="0001278F"/>
    <w:rsid w:val="00012ABB"/>
    <w:rsid w:val="00012D2A"/>
    <w:rsid w:val="00012D5E"/>
    <w:rsid w:val="00013459"/>
    <w:rsid w:val="000136F1"/>
    <w:rsid w:val="00013999"/>
    <w:rsid w:val="00013AE8"/>
    <w:rsid w:val="000149CF"/>
    <w:rsid w:val="00014B97"/>
    <w:rsid w:val="00014CD9"/>
    <w:rsid w:val="00014F95"/>
    <w:rsid w:val="000157BA"/>
    <w:rsid w:val="00016D58"/>
    <w:rsid w:val="0001725B"/>
    <w:rsid w:val="000172E8"/>
    <w:rsid w:val="00017A98"/>
    <w:rsid w:val="00017BB5"/>
    <w:rsid w:val="00017D16"/>
    <w:rsid w:val="00017EF7"/>
    <w:rsid w:val="000201FF"/>
    <w:rsid w:val="00020269"/>
    <w:rsid w:val="0002028A"/>
    <w:rsid w:val="00020B5B"/>
    <w:rsid w:val="00020E96"/>
    <w:rsid w:val="00020F88"/>
    <w:rsid w:val="00021589"/>
    <w:rsid w:val="00021944"/>
    <w:rsid w:val="00021B51"/>
    <w:rsid w:val="00022156"/>
    <w:rsid w:val="000222A4"/>
    <w:rsid w:val="00022691"/>
    <w:rsid w:val="00023B08"/>
    <w:rsid w:val="000244CA"/>
    <w:rsid w:val="000245FD"/>
    <w:rsid w:val="00024A8A"/>
    <w:rsid w:val="00025339"/>
    <w:rsid w:val="00025BD4"/>
    <w:rsid w:val="0002665C"/>
    <w:rsid w:val="000267A7"/>
    <w:rsid w:val="000268B5"/>
    <w:rsid w:val="00027606"/>
    <w:rsid w:val="0002764A"/>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3F78"/>
    <w:rsid w:val="00034493"/>
    <w:rsid w:val="00034BD3"/>
    <w:rsid w:val="00034D75"/>
    <w:rsid w:val="00035548"/>
    <w:rsid w:val="00035550"/>
    <w:rsid w:val="0003575F"/>
    <w:rsid w:val="000359E8"/>
    <w:rsid w:val="000366D9"/>
    <w:rsid w:val="0003698F"/>
    <w:rsid w:val="00036CEB"/>
    <w:rsid w:val="00036D11"/>
    <w:rsid w:val="00036E96"/>
    <w:rsid w:val="00036E9B"/>
    <w:rsid w:val="0003714A"/>
    <w:rsid w:val="0003720C"/>
    <w:rsid w:val="000404F8"/>
    <w:rsid w:val="00040525"/>
    <w:rsid w:val="00040C07"/>
    <w:rsid w:val="00040CB8"/>
    <w:rsid w:val="00040EFF"/>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566"/>
    <w:rsid w:val="00047753"/>
    <w:rsid w:val="00047F5F"/>
    <w:rsid w:val="00047F91"/>
    <w:rsid w:val="0005024B"/>
    <w:rsid w:val="00050E0C"/>
    <w:rsid w:val="00051FAD"/>
    <w:rsid w:val="00052755"/>
    <w:rsid w:val="000527CB"/>
    <w:rsid w:val="0005329A"/>
    <w:rsid w:val="00053ED9"/>
    <w:rsid w:val="00053EFF"/>
    <w:rsid w:val="00054A66"/>
    <w:rsid w:val="00054CC3"/>
    <w:rsid w:val="00054E62"/>
    <w:rsid w:val="00055817"/>
    <w:rsid w:val="000559E5"/>
    <w:rsid w:val="00055A01"/>
    <w:rsid w:val="00056257"/>
    <w:rsid w:val="0005678C"/>
    <w:rsid w:val="00056922"/>
    <w:rsid w:val="00056CFB"/>
    <w:rsid w:val="00056E3F"/>
    <w:rsid w:val="00057208"/>
    <w:rsid w:val="00057B3F"/>
    <w:rsid w:val="00057EC1"/>
    <w:rsid w:val="00060138"/>
    <w:rsid w:val="00060785"/>
    <w:rsid w:val="00060813"/>
    <w:rsid w:val="00060D08"/>
    <w:rsid w:val="00060D75"/>
    <w:rsid w:val="00061022"/>
    <w:rsid w:val="00061540"/>
    <w:rsid w:val="000616F7"/>
    <w:rsid w:val="00061E9D"/>
    <w:rsid w:val="00062225"/>
    <w:rsid w:val="00062C54"/>
    <w:rsid w:val="0006312A"/>
    <w:rsid w:val="00063273"/>
    <w:rsid w:val="000638B4"/>
    <w:rsid w:val="00064F2D"/>
    <w:rsid w:val="00065496"/>
    <w:rsid w:val="00065773"/>
    <w:rsid w:val="000667F2"/>
    <w:rsid w:val="00066C60"/>
    <w:rsid w:val="00067793"/>
    <w:rsid w:val="00067B70"/>
    <w:rsid w:val="00070031"/>
    <w:rsid w:val="000703B8"/>
    <w:rsid w:val="000709E0"/>
    <w:rsid w:val="00070DD2"/>
    <w:rsid w:val="000710F7"/>
    <w:rsid w:val="00071410"/>
    <w:rsid w:val="000716D9"/>
    <w:rsid w:val="000716FC"/>
    <w:rsid w:val="00071B59"/>
    <w:rsid w:val="00071FE9"/>
    <w:rsid w:val="000721C8"/>
    <w:rsid w:val="000726D5"/>
    <w:rsid w:val="0007298B"/>
    <w:rsid w:val="00073098"/>
    <w:rsid w:val="0007345A"/>
    <w:rsid w:val="000735A7"/>
    <w:rsid w:val="000735F2"/>
    <w:rsid w:val="000738C4"/>
    <w:rsid w:val="00073B07"/>
    <w:rsid w:val="000741A0"/>
    <w:rsid w:val="000746F7"/>
    <w:rsid w:val="00074A97"/>
    <w:rsid w:val="00074B39"/>
    <w:rsid w:val="00076006"/>
    <w:rsid w:val="0007627C"/>
    <w:rsid w:val="00076681"/>
    <w:rsid w:val="00076E8F"/>
    <w:rsid w:val="00076F5C"/>
    <w:rsid w:val="00077276"/>
    <w:rsid w:val="000772DA"/>
    <w:rsid w:val="00077476"/>
    <w:rsid w:val="000776CA"/>
    <w:rsid w:val="00077704"/>
    <w:rsid w:val="00077897"/>
    <w:rsid w:val="00077BD3"/>
    <w:rsid w:val="00077CED"/>
    <w:rsid w:val="00077D81"/>
    <w:rsid w:val="00077F63"/>
    <w:rsid w:val="000802D3"/>
    <w:rsid w:val="00081157"/>
    <w:rsid w:val="0008130B"/>
    <w:rsid w:val="00082198"/>
    <w:rsid w:val="00082FC2"/>
    <w:rsid w:val="0008354D"/>
    <w:rsid w:val="000837B7"/>
    <w:rsid w:val="00083851"/>
    <w:rsid w:val="00084060"/>
    <w:rsid w:val="0008408B"/>
    <w:rsid w:val="00084248"/>
    <w:rsid w:val="00084378"/>
    <w:rsid w:val="000849D9"/>
    <w:rsid w:val="00084C43"/>
    <w:rsid w:val="00085064"/>
    <w:rsid w:val="0008538E"/>
    <w:rsid w:val="000853D3"/>
    <w:rsid w:val="000855C7"/>
    <w:rsid w:val="00085683"/>
    <w:rsid w:val="000856BC"/>
    <w:rsid w:val="00085AA8"/>
    <w:rsid w:val="00085B7C"/>
    <w:rsid w:val="000867AF"/>
    <w:rsid w:val="00086E66"/>
    <w:rsid w:val="000874E0"/>
    <w:rsid w:val="00087D51"/>
    <w:rsid w:val="00090268"/>
    <w:rsid w:val="00090545"/>
    <w:rsid w:val="00090F98"/>
    <w:rsid w:val="00091163"/>
    <w:rsid w:val="00091389"/>
    <w:rsid w:val="000917B8"/>
    <w:rsid w:val="000924AA"/>
    <w:rsid w:val="0009293A"/>
    <w:rsid w:val="00092C95"/>
    <w:rsid w:val="00093022"/>
    <w:rsid w:val="000939A1"/>
    <w:rsid w:val="00094667"/>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0A50"/>
    <w:rsid w:val="000A18D4"/>
    <w:rsid w:val="000A2037"/>
    <w:rsid w:val="000A2759"/>
    <w:rsid w:val="000A2DE9"/>
    <w:rsid w:val="000A2E1F"/>
    <w:rsid w:val="000A3454"/>
    <w:rsid w:val="000A37AB"/>
    <w:rsid w:val="000A3831"/>
    <w:rsid w:val="000A3D22"/>
    <w:rsid w:val="000A47A3"/>
    <w:rsid w:val="000A4C96"/>
    <w:rsid w:val="000A5187"/>
    <w:rsid w:val="000A5A49"/>
    <w:rsid w:val="000A6A33"/>
    <w:rsid w:val="000A6CE6"/>
    <w:rsid w:val="000A6DE1"/>
    <w:rsid w:val="000A71CB"/>
    <w:rsid w:val="000A7D66"/>
    <w:rsid w:val="000B019E"/>
    <w:rsid w:val="000B03C6"/>
    <w:rsid w:val="000B0448"/>
    <w:rsid w:val="000B0723"/>
    <w:rsid w:val="000B0866"/>
    <w:rsid w:val="000B0952"/>
    <w:rsid w:val="000B0A6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792"/>
    <w:rsid w:val="000D5B83"/>
    <w:rsid w:val="000D5C28"/>
    <w:rsid w:val="000D60CC"/>
    <w:rsid w:val="000D6DD6"/>
    <w:rsid w:val="000D6E8A"/>
    <w:rsid w:val="000D748D"/>
    <w:rsid w:val="000D771E"/>
    <w:rsid w:val="000E0EF8"/>
    <w:rsid w:val="000E0FF0"/>
    <w:rsid w:val="000E161A"/>
    <w:rsid w:val="000E1748"/>
    <w:rsid w:val="000E1EAB"/>
    <w:rsid w:val="000E25A7"/>
    <w:rsid w:val="000E2989"/>
    <w:rsid w:val="000E3385"/>
    <w:rsid w:val="000E34CA"/>
    <w:rsid w:val="000E351F"/>
    <w:rsid w:val="000E35E0"/>
    <w:rsid w:val="000E3BBD"/>
    <w:rsid w:val="000E3F06"/>
    <w:rsid w:val="000E5BB8"/>
    <w:rsid w:val="000E61B5"/>
    <w:rsid w:val="000E67C6"/>
    <w:rsid w:val="000E68F2"/>
    <w:rsid w:val="000E6AD2"/>
    <w:rsid w:val="000E6B11"/>
    <w:rsid w:val="000E6B70"/>
    <w:rsid w:val="000E6E96"/>
    <w:rsid w:val="000E6F7C"/>
    <w:rsid w:val="000E6FF2"/>
    <w:rsid w:val="000E7528"/>
    <w:rsid w:val="000E79A4"/>
    <w:rsid w:val="000F0069"/>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51"/>
    <w:rsid w:val="000F4665"/>
    <w:rsid w:val="000F4870"/>
    <w:rsid w:val="000F4B5C"/>
    <w:rsid w:val="000F4D1B"/>
    <w:rsid w:val="000F519C"/>
    <w:rsid w:val="000F53E0"/>
    <w:rsid w:val="000F62AD"/>
    <w:rsid w:val="000F6C1A"/>
    <w:rsid w:val="000F6D9A"/>
    <w:rsid w:val="000F6DBE"/>
    <w:rsid w:val="000F6FDE"/>
    <w:rsid w:val="000F722C"/>
    <w:rsid w:val="000F7296"/>
    <w:rsid w:val="000F72BF"/>
    <w:rsid w:val="000F75FA"/>
    <w:rsid w:val="0010003F"/>
    <w:rsid w:val="00100541"/>
    <w:rsid w:val="00100B12"/>
    <w:rsid w:val="00100D39"/>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3F97"/>
    <w:rsid w:val="00103FEA"/>
    <w:rsid w:val="00104021"/>
    <w:rsid w:val="0010423C"/>
    <w:rsid w:val="001044DF"/>
    <w:rsid w:val="001049A5"/>
    <w:rsid w:val="00104C6E"/>
    <w:rsid w:val="00104E90"/>
    <w:rsid w:val="0010574A"/>
    <w:rsid w:val="00105C27"/>
    <w:rsid w:val="00105FB9"/>
    <w:rsid w:val="00106102"/>
    <w:rsid w:val="00106C41"/>
    <w:rsid w:val="00106D0B"/>
    <w:rsid w:val="0010733C"/>
    <w:rsid w:val="00107540"/>
    <w:rsid w:val="00107753"/>
    <w:rsid w:val="00110C07"/>
    <w:rsid w:val="001115D6"/>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53C"/>
    <w:rsid w:val="001155BE"/>
    <w:rsid w:val="00115940"/>
    <w:rsid w:val="00115B2D"/>
    <w:rsid w:val="00115F9F"/>
    <w:rsid w:val="001165DF"/>
    <w:rsid w:val="0011669D"/>
    <w:rsid w:val="001168F2"/>
    <w:rsid w:val="00116DFF"/>
    <w:rsid w:val="00116FF4"/>
    <w:rsid w:val="00117714"/>
    <w:rsid w:val="00120279"/>
    <w:rsid w:val="00120295"/>
    <w:rsid w:val="0012075B"/>
    <w:rsid w:val="001209EC"/>
    <w:rsid w:val="00120F1C"/>
    <w:rsid w:val="00121723"/>
    <w:rsid w:val="001220D9"/>
    <w:rsid w:val="001227B8"/>
    <w:rsid w:val="00122E08"/>
    <w:rsid w:val="0012386D"/>
    <w:rsid w:val="00123C49"/>
    <w:rsid w:val="00123D2B"/>
    <w:rsid w:val="00123F56"/>
    <w:rsid w:val="001247DC"/>
    <w:rsid w:val="00125DB6"/>
    <w:rsid w:val="0012611F"/>
    <w:rsid w:val="00126327"/>
    <w:rsid w:val="001266A9"/>
    <w:rsid w:val="001267A9"/>
    <w:rsid w:val="00126AEE"/>
    <w:rsid w:val="00126E8E"/>
    <w:rsid w:val="00126EB4"/>
    <w:rsid w:val="0012795A"/>
    <w:rsid w:val="0013005C"/>
    <w:rsid w:val="00130313"/>
    <w:rsid w:val="00130343"/>
    <w:rsid w:val="001311DE"/>
    <w:rsid w:val="0013136C"/>
    <w:rsid w:val="001315B0"/>
    <w:rsid w:val="00131D6E"/>
    <w:rsid w:val="00132439"/>
    <w:rsid w:val="00132B9D"/>
    <w:rsid w:val="00132C50"/>
    <w:rsid w:val="0013377C"/>
    <w:rsid w:val="00133C66"/>
    <w:rsid w:val="0013446F"/>
    <w:rsid w:val="0013459E"/>
    <w:rsid w:val="001347EC"/>
    <w:rsid w:val="00134841"/>
    <w:rsid w:val="00134E6D"/>
    <w:rsid w:val="00134FB7"/>
    <w:rsid w:val="00135030"/>
    <w:rsid w:val="001350F5"/>
    <w:rsid w:val="0013573E"/>
    <w:rsid w:val="00137282"/>
    <w:rsid w:val="00137297"/>
    <w:rsid w:val="001374A1"/>
    <w:rsid w:val="001374FE"/>
    <w:rsid w:val="00137E4F"/>
    <w:rsid w:val="00140193"/>
    <w:rsid w:val="00140798"/>
    <w:rsid w:val="001407AD"/>
    <w:rsid w:val="00140FE1"/>
    <w:rsid w:val="001412F3"/>
    <w:rsid w:val="001414A4"/>
    <w:rsid w:val="00141B50"/>
    <w:rsid w:val="00141BE2"/>
    <w:rsid w:val="00142303"/>
    <w:rsid w:val="00142F76"/>
    <w:rsid w:val="00142FEB"/>
    <w:rsid w:val="00143014"/>
    <w:rsid w:val="00143124"/>
    <w:rsid w:val="00143188"/>
    <w:rsid w:val="001433C9"/>
    <w:rsid w:val="00143586"/>
    <w:rsid w:val="00143821"/>
    <w:rsid w:val="00143A99"/>
    <w:rsid w:val="00143D2A"/>
    <w:rsid w:val="00143E29"/>
    <w:rsid w:val="00143FA1"/>
    <w:rsid w:val="00144357"/>
    <w:rsid w:val="00144649"/>
    <w:rsid w:val="00144654"/>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39BD"/>
    <w:rsid w:val="00154147"/>
    <w:rsid w:val="001541D5"/>
    <w:rsid w:val="0015443D"/>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9EE"/>
    <w:rsid w:val="00160F06"/>
    <w:rsid w:val="001614F5"/>
    <w:rsid w:val="001617E7"/>
    <w:rsid w:val="00161A4C"/>
    <w:rsid w:val="00161B3F"/>
    <w:rsid w:val="00161E5C"/>
    <w:rsid w:val="00163679"/>
    <w:rsid w:val="00163A1B"/>
    <w:rsid w:val="00163B33"/>
    <w:rsid w:val="00163D62"/>
    <w:rsid w:val="00163DBF"/>
    <w:rsid w:val="00163F5E"/>
    <w:rsid w:val="0016413B"/>
    <w:rsid w:val="001641E3"/>
    <w:rsid w:val="00164352"/>
    <w:rsid w:val="001648F6"/>
    <w:rsid w:val="00164975"/>
    <w:rsid w:val="00164E3C"/>
    <w:rsid w:val="0016566E"/>
    <w:rsid w:val="00166105"/>
    <w:rsid w:val="001661D4"/>
    <w:rsid w:val="00166481"/>
    <w:rsid w:val="001665D2"/>
    <w:rsid w:val="00166659"/>
    <w:rsid w:val="001668D6"/>
    <w:rsid w:val="00166AE7"/>
    <w:rsid w:val="00166D5C"/>
    <w:rsid w:val="00166E3C"/>
    <w:rsid w:val="00167176"/>
    <w:rsid w:val="001673FE"/>
    <w:rsid w:val="0016773E"/>
    <w:rsid w:val="00167C3C"/>
    <w:rsid w:val="001701B8"/>
    <w:rsid w:val="00170335"/>
    <w:rsid w:val="0017074D"/>
    <w:rsid w:val="00170B88"/>
    <w:rsid w:val="00170DAB"/>
    <w:rsid w:val="00170F3B"/>
    <w:rsid w:val="001711AA"/>
    <w:rsid w:val="00171633"/>
    <w:rsid w:val="00171827"/>
    <w:rsid w:val="0017206D"/>
    <w:rsid w:val="00172234"/>
    <w:rsid w:val="001724C8"/>
    <w:rsid w:val="001725FA"/>
    <w:rsid w:val="0017286A"/>
    <w:rsid w:val="00172CFA"/>
    <w:rsid w:val="001733F5"/>
    <w:rsid w:val="00173565"/>
    <w:rsid w:val="0017410B"/>
    <w:rsid w:val="00174177"/>
    <w:rsid w:val="00174831"/>
    <w:rsid w:val="00174D4A"/>
    <w:rsid w:val="001750B8"/>
    <w:rsid w:val="00175AA4"/>
    <w:rsid w:val="00175E09"/>
    <w:rsid w:val="00176010"/>
    <w:rsid w:val="0017661D"/>
    <w:rsid w:val="00176666"/>
    <w:rsid w:val="00176AEF"/>
    <w:rsid w:val="00177038"/>
    <w:rsid w:val="001776F5"/>
    <w:rsid w:val="001779A7"/>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4E5C"/>
    <w:rsid w:val="00184E65"/>
    <w:rsid w:val="00184E82"/>
    <w:rsid w:val="00184F2A"/>
    <w:rsid w:val="00184F40"/>
    <w:rsid w:val="00185186"/>
    <w:rsid w:val="0018525B"/>
    <w:rsid w:val="0018534E"/>
    <w:rsid w:val="00185753"/>
    <w:rsid w:val="001857D0"/>
    <w:rsid w:val="001859BF"/>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6E7C"/>
    <w:rsid w:val="0019721A"/>
    <w:rsid w:val="00197678"/>
    <w:rsid w:val="00197975"/>
    <w:rsid w:val="00197EDB"/>
    <w:rsid w:val="001A0272"/>
    <w:rsid w:val="001A06A9"/>
    <w:rsid w:val="001A06CF"/>
    <w:rsid w:val="001A0853"/>
    <w:rsid w:val="001A0B55"/>
    <w:rsid w:val="001A0EE6"/>
    <w:rsid w:val="001A13FA"/>
    <w:rsid w:val="001A1674"/>
    <w:rsid w:val="001A169B"/>
    <w:rsid w:val="001A1BBC"/>
    <w:rsid w:val="001A1E8A"/>
    <w:rsid w:val="001A1F60"/>
    <w:rsid w:val="001A215A"/>
    <w:rsid w:val="001A2177"/>
    <w:rsid w:val="001A2287"/>
    <w:rsid w:val="001A23DD"/>
    <w:rsid w:val="001A2681"/>
    <w:rsid w:val="001A2E2C"/>
    <w:rsid w:val="001A3020"/>
    <w:rsid w:val="001A3209"/>
    <w:rsid w:val="001A3A79"/>
    <w:rsid w:val="001A3B15"/>
    <w:rsid w:val="001A3B72"/>
    <w:rsid w:val="001A3CE7"/>
    <w:rsid w:val="001A4485"/>
    <w:rsid w:val="001A4CF6"/>
    <w:rsid w:val="001A50AA"/>
    <w:rsid w:val="001A5926"/>
    <w:rsid w:val="001A5CCF"/>
    <w:rsid w:val="001A61E0"/>
    <w:rsid w:val="001A648F"/>
    <w:rsid w:val="001A6602"/>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5016"/>
    <w:rsid w:val="001B583F"/>
    <w:rsid w:val="001B5D02"/>
    <w:rsid w:val="001B65CE"/>
    <w:rsid w:val="001B7166"/>
    <w:rsid w:val="001B7E52"/>
    <w:rsid w:val="001C0165"/>
    <w:rsid w:val="001C042A"/>
    <w:rsid w:val="001C073E"/>
    <w:rsid w:val="001C0781"/>
    <w:rsid w:val="001C0EE0"/>
    <w:rsid w:val="001C0F16"/>
    <w:rsid w:val="001C101E"/>
    <w:rsid w:val="001C1199"/>
    <w:rsid w:val="001C11A7"/>
    <w:rsid w:val="001C12B9"/>
    <w:rsid w:val="001C1551"/>
    <w:rsid w:val="001C1A07"/>
    <w:rsid w:val="001C2242"/>
    <w:rsid w:val="001C298C"/>
    <w:rsid w:val="001C330D"/>
    <w:rsid w:val="001C35C5"/>
    <w:rsid w:val="001C3B2C"/>
    <w:rsid w:val="001C3C45"/>
    <w:rsid w:val="001C4037"/>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36B"/>
    <w:rsid w:val="001D148E"/>
    <w:rsid w:val="001D16B3"/>
    <w:rsid w:val="001D1A2C"/>
    <w:rsid w:val="001D1A6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5246"/>
    <w:rsid w:val="001E52C5"/>
    <w:rsid w:val="001E5671"/>
    <w:rsid w:val="001E6111"/>
    <w:rsid w:val="001E6296"/>
    <w:rsid w:val="001E656F"/>
    <w:rsid w:val="001E687D"/>
    <w:rsid w:val="001E6C05"/>
    <w:rsid w:val="001E6E7F"/>
    <w:rsid w:val="001E7032"/>
    <w:rsid w:val="001E71B4"/>
    <w:rsid w:val="001E7451"/>
    <w:rsid w:val="001E77C0"/>
    <w:rsid w:val="001E7897"/>
    <w:rsid w:val="001F044A"/>
    <w:rsid w:val="001F15F3"/>
    <w:rsid w:val="001F1CD8"/>
    <w:rsid w:val="001F1D73"/>
    <w:rsid w:val="001F2879"/>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A17"/>
    <w:rsid w:val="001F6CC5"/>
    <w:rsid w:val="001F7272"/>
    <w:rsid w:val="001F792E"/>
    <w:rsid w:val="001F7C24"/>
    <w:rsid w:val="001F7C32"/>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505"/>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852"/>
    <w:rsid w:val="00212E6F"/>
    <w:rsid w:val="00212E97"/>
    <w:rsid w:val="002132AD"/>
    <w:rsid w:val="00213D02"/>
    <w:rsid w:val="00214241"/>
    <w:rsid w:val="002143D1"/>
    <w:rsid w:val="002145FC"/>
    <w:rsid w:val="00214719"/>
    <w:rsid w:val="00214C21"/>
    <w:rsid w:val="0021567C"/>
    <w:rsid w:val="00215944"/>
    <w:rsid w:val="00215BDB"/>
    <w:rsid w:val="00215DA4"/>
    <w:rsid w:val="00215F28"/>
    <w:rsid w:val="002161AF"/>
    <w:rsid w:val="002162AC"/>
    <w:rsid w:val="002163C5"/>
    <w:rsid w:val="00216919"/>
    <w:rsid w:val="00216BF6"/>
    <w:rsid w:val="002170B9"/>
    <w:rsid w:val="002171EC"/>
    <w:rsid w:val="00217DF2"/>
    <w:rsid w:val="00220169"/>
    <w:rsid w:val="002205E2"/>
    <w:rsid w:val="002209A6"/>
    <w:rsid w:val="002209C1"/>
    <w:rsid w:val="00220E89"/>
    <w:rsid w:val="00220F16"/>
    <w:rsid w:val="00220FB0"/>
    <w:rsid w:val="002212A6"/>
    <w:rsid w:val="0022161F"/>
    <w:rsid w:val="00221875"/>
    <w:rsid w:val="00221A7B"/>
    <w:rsid w:val="00221E39"/>
    <w:rsid w:val="0022206A"/>
    <w:rsid w:val="0022243F"/>
    <w:rsid w:val="002224C6"/>
    <w:rsid w:val="00222D09"/>
    <w:rsid w:val="00222ED2"/>
    <w:rsid w:val="002236EB"/>
    <w:rsid w:val="00223AC6"/>
    <w:rsid w:val="00224041"/>
    <w:rsid w:val="0022406B"/>
    <w:rsid w:val="002240CA"/>
    <w:rsid w:val="0022419A"/>
    <w:rsid w:val="00224AB0"/>
    <w:rsid w:val="00225164"/>
    <w:rsid w:val="002253CD"/>
    <w:rsid w:val="002257E8"/>
    <w:rsid w:val="00225830"/>
    <w:rsid w:val="00225CAC"/>
    <w:rsid w:val="00225E2A"/>
    <w:rsid w:val="00225ECC"/>
    <w:rsid w:val="002269C5"/>
    <w:rsid w:val="00226ADC"/>
    <w:rsid w:val="00226D92"/>
    <w:rsid w:val="00226FDB"/>
    <w:rsid w:val="0022711C"/>
    <w:rsid w:val="002272D5"/>
    <w:rsid w:val="0022793D"/>
    <w:rsid w:val="0022795D"/>
    <w:rsid w:val="00227B9C"/>
    <w:rsid w:val="002302B1"/>
    <w:rsid w:val="0023049A"/>
    <w:rsid w:val="002305F5"/>
    <w:rsid w:val="0023094C"/>
    <w:rsid w:val="002315E9"/>
    <w:rsid w:val="00232631"/>
    <w:rsid w:val="00232731"/>
    <w:rsid w:val="00232830"/>
    <w:rsid w:val="0023294E"/>
    <w:rsid w:val="00232AAC"/>
    <w:rsid w:val="0023386B"/>
    <w:rsid w:val="00233B63"/>
    <w:rsid w:val="0023403F"/>
    <w:rsid w:val="00234357"/>
    <w:rsid w:val="00234621"/>
    <w:rsid w:val="00234AFD"/>
    <w:rsid w:val="002354B3"/>
    <w:rsid w:val="00235B75"/>
    <w:rsid w:val="00235E39"/>
    <w:rsid w:val="00235FAA"/>
    <w:rsid w:val="002367AD"/>
    <w:rsid w:val="002368E6"/>
    <w:rsid w:val="0023699F"/>
    <w:rsid w:val="00236C1C"/>
    <w:rsid w:val="00236CE0"/>
    <w:rsid w:val="00236D49"/>
    <w:rsid w:val="00236D86"/>
    <w:rsid w:val="00236EE0"/>
    <w:rsid w:val="002376D6"/>
    <w:rsid w:val="00237724"/>
    <w:rsid w:val="00237EE7"/>
    <w:rsid w:val="00240720"/>
    <w:rsid w:val="0024116F"/>
    <w:rsid w:val="0024154F"/>
    <w:rsid w:val="00241BE7"/>
    <w:rsid w:val="00241DE0"/>
    <w:rsid w:val="00242548"/>
    <w:rsid w:val="002433AB"/>
    <w:rsid w:val="00243E03"/>
    <w:rsid w:val="002445A2"/>
    <w:rsid w:val="00244BA1"/>
    <w:rsid w:val="00244DDB"/>
    <w:rsid w:val="00244DDD"/>
    <w:rsid w:val="00244FD6"/>
    <w:rsid w:val="002450F3"/>
    <w:rsid w:val="00245AF9"/>
    <w:rsid w:val="00245BF5"/>
    <w:rsid w:val="00245CBB"/>
    <w:rsid w:val="00246220"/>
    <w:rsid w:val="00246738"/>
    <w:rsid w:val="00246D0E"/>
    <w:rsid w:val="002470FF"/>
    <w:rsid w:val="0024735D"/>
    <w:rsid w:val="002478F0"/>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858"/>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89"/>
    <w:rsid w:val="00267EC8"/>
    <w:rsid w:val="002700AE"/>
    <w:rsid w:val="0027011C"/>
    <w:rsid w:val="0027078E"/>
    <w:rsid w:val="00270A7B"/>
    <w:rsid w:val="00270B1D"/>
    <w:rsid w:val="00270C48"/>
    <w:rsid w:val="00270D4F"/>
    <w:rsid w:val="002712FC"/>
    <w:rsid w:val="002714EC"/>
    <w:rsid w:val="002719B2"/>
    <w:rsid w:val="002724F1"/>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E3E"/>
    <w:rsid w:val="00277FD4"/>
    <w:rsid w:val="00280582"/>
    <w:rsid w:val="0028072C"/>
    <w:rsid w:val="00280A01"/>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4A0"/>
    <w:rsid w:val="0028602B"/>
    <w:rsid w:val="00286759"/>
    <w:rsid w:val="0028693F"/>
    <w:rsid w:val="00286ADC"/>
    <w:rsid w:val="0028700E"/>
    <w:rsid w:val="002875E8"/>
    <w:rsid w:val="00287EE4"/>
    <w:rsid w:val="00290106"/>
    <w:rsid w:val="002903D5"/>
    <w:rsid w:val="00291257"/>
    <w:rsid w:val="002923D6"/>
    <w:rsid w:val="002923FC"/>
    <w:rsid w:val="00292494"/>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7BB9"/>
    <w:rsid w:val="002A0644"/>
    <w:rsid w:val="002A14B3"/>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14A"/>
    <w:rsid w:val="002B1400"/>
    <w:rsid w:val="002B1694"/>
    <w:rsid w:val="002B1BF3"/>
    <w:rsid w:val="002B1CB2"/>
    <w:rsid w:val="002B1E65"/>
    <w:rsid w:val="002B2331"/>
    <w:rsid w:val="002B2414"/>
    <w:rsid w:val="002B2D56"/>
    <w:rsid w:val="002B3651"/>
    <w:rsid w:val="002B3946"/>
    <w:rsid w:val="002B39C3"/>
    <w:rsid w:val="002B3AE2"/>
    <w:rsid w:val="002B3F82"/>
    <w:rsid w:val="002B4194"/>
    <w:rsid w:val="002B4785"/>
    <w:rsid w:val="002B4C14"/>
    <w:rsid w:val="002B4DC4"/>
    <w:rsid w:val="002B5039"/>
    <w:rsid w:val="002B5E60"/>
    <w:rsid w:val="002B5FEA"/>
    <w:rsid w:val="002B6139"/>
    <w:rsid w:val="002B63FB"/>
    <w:rsid w:val="002B64C1"/>
    <w:rsid w:val="002B657D"/>
    <w:rsid w:val="002B65D6"/>
    <w:rsid w:val="002B666D"/>
    <w:rsid w:val="002B66E4"/>
    <w:rsid w:val="002B74F6"/>
    <w:rsid w:val="002B7675"/>
    <w:rsid w:val="002B775C"/>
    <w:rsid w:val="002B7C1D"/>
    <w:rsid w:val="002B7E12"/>
    <w:rsid w:val="002C01E5"/>
    <w:rsid w:val="002C0592"/>
    <w:rsid w:val="002C0906"/>
    <w:rsid w:val="002C1304"/>
    <w:rsid w:val="002C1490"/>
    <w:rsid w:val="002C1648"/>
    <w:rsid w:val="002C1E24"/>
    <w:rsid w:val="002C1F31"/>
    <w:rsid w:val="002C27C0"/>
    <w:rsid w:val="002C29B5"/>
    <w:rsid w:val="002C307B"/>
    <w:rsid w:val="002C38F2"/>
    <w:rsid w:val="002C3CC1"/>
    <w:rsid w:val="002C3CC8"/>
    <w:rsid w:val="002C3E83"/>
    <w:rsid w:val="002C4064"/>
    <w:rsid w:val="002C420C"/>
    <w:rsid w:val="002C441E"/>
    <w:rsid w:val="002C487F"/>
    <w:rsid w:val="002C505C"/>
    <w:rsid w:val="002C5225"/>
    <w:rsid w:val="002C57C7"/>
    <w:rsid w:val="002C6C59"/>
    <w:rsid w:val="002C6CED"/>
    <w:rsid w:val="002C6F5C"/>
    <w:rsid w:val="002C77AA"/>
    <w:rsid w:val="002C7851"/>
    <w:rsid w:val="002D027A"/>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D28"/>
    <w:rsid w:val="002D2F81"/>
    <w:rsid w:val="002D3C6B"/>
    <w:rsid w:val="002D5025"/>
    <w:rsid w:val="002D5CD0"/>
    <w:rsid w:val="002D5F50"/>
    <w:rsid w:val="002D6240"/>
    <w:rsid w:val="002D67E8"/>
    <w:rsid w:val="002D6D6B"/>
    <w:rsid w:val="002D6EED"/>
    <w:rsid w:val="002D6FB3"/>
    <w:rsid w:val="002D7692"/>
    <w:rsid w:val="002D7BB2"/>
    <w:rsid w:val="002D7DC3"/>
    <w:rsid w:val="002D7FF4"/>
    <w:rsid w:val="002E0AE9"/>
    <w:rsid w:val="002E0B90"/>
    <w:rsid w:val="002E0BE2"/>
    <w:rsid w:val="002E1559"/>
    <w:rsid w:val="002E17C7"/>
    <w:rsid w:val="002E1A5C"/>
    <w:rsid w:val="002E1A99"/>
    <w:rsid w:val="002E1CB5"/>
    <w:rsid w:val="002E243E"/>
    <w:rsid w:val="002E2448"/>
    <w:rsid w:val="002E27BB"/>
    <w:rsid w:val="002E2FDB"/>
    <w:rsid w:val="002E32F9"/>
    <w:rsid w:val="002E3996"/>
    <w:rsid w:val="002E39B8"/>
    <w:rsid w:val="002E3B71"/>
    <w:rsid w:val="002E41F0"/>
    <w:rsid w:val="002E4331"/>
    <w:rsid w:val="002E4334"/>
    <w:rsid w:val="002E43EB"/>
    <w:rsid w:val="002E47E4"/>
    <w:rsid w:val="002E4A15"/>
    <w:rsid w:val="002E50BD"/>
    <w:rsid w:val="002E555F"/>
    <w:rsid w:val="002E6175"/>
    <w:rsid w:val="002E6363"/>
    <w:rsid w:val="002E669C"/>
    <w:rsid w:val="002E67CD"/>
    <w:rsid w:val="002E68B7"/>
    <w:rsid w:val="002E72B5"/>
    <w:rsid w:val="002E75F3"/>
    <w:rsid w:val="002E7A3B"/>
    <w:rsid w:val="002F0566"/>
    <w:rsid w:val="002F0C1F"/>
    <w:rsid w:val="002F0C33"/>
    <w:rsid w:val="002F13A2"/>
    <w:rsid w:val="002F1405"/>
    <w:rsid w:val="002F190D"/>
    <w:rsid w:val="002F1AEB"/>
    <w:rsid w:val="002F1BB8"/>
    <w:rsid w:val="002F20BD"/>
    <w:rsid w:val="002F2276"/>
    <w:rsid w:val="002F254C"/>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DEC"/>
    <w:rsid w:val="002F5E4C"/>
    <w:rsid w:val="002F5EEA"/>
    <w:rsid w:val="002F5F92"/>
    <w:rsid w:val="002F6906"/>
    <w:rsid w:val="002F69A8"/>
    <w:rsid w:val="002F70BF"/>
    <w:rsid w:val="002F717A"/>
    <w:rsid w:val="002F76A8"/>
    <w:rsid w:val="002F7969"/>
    <w:rsid w:val="002F7CD6"/>
    <w:rsid w:val="003001B0"/>
    <w:rsid w:val="003001E2"/>
    <w:rsid w:val="003004DD"/>
    <w:rsid w:val="003005A5"/>
    <w:rsid w:val="00300C00"/>
    <w:rsid w:val="00300F2A"/>
    <w:rsid w:val="00300F31"/>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1AF"/>
    <w:rsid w:val="0030447F"/>
    <w:rsid w:val="003045C8"/>
    <w:rsid w:val="003046B8"/>
    <w:rsid w:val="00305A31"/>
    <w:rsid w:val="00305EB8"/>
    <w:rsid w:val="00305FAD"/>
    <w:rsid w:val="00306FC6"/>
    <w:rsid w:val="00306FDB"/>
    <w:rsid w:val="00307602"/>
    <w:rsid w:val="00307619"/>
    <w:rsid w:val="003079CB"/>
    <w:rsid w:val="00307D4D"/>
    <w:rsid w:val="003100F1"/>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748"/>
    <w:rsid w:val="00315876"/>
    <w:rsid w:val="00315A5D"/>
    <w:rsid w:val="00315CA0"/>
    <w:rsid w:val="00316F3B"/>
    <w:rsid w:val="0031703C"/>
    <w:rsid w:val="00317123"/>
    <w:rsid w:val="003174FD"/>
    <w:rsid w:val="00317669"/>
    <w:rsid w:val="00317CDA"/>
    <w:rsid w:val="00320179"/>
    <w:rsid w:val="003201BD"/>
    <w:rsid w:val="00320CF7"/>
    <w:rsid w:val="003213D1"/>
    <w:rsid w:val="003215CC"/>
    <w:rsid w:val="00321F19"/>
    <w:rsid w:val="00321F5C"/>
    <w:rsid w:val="0032262D"/>
    <w:rsid w:val="00323235"/>
    <w:rsid w:val="003236D5"/>
    <w:rsid w:val="00323AAB"/>
    <w:rsid w:val="00323D0E"/>
    <w:rsid w:val="0032400F"/>
    <w:rsid w:val="00324644"/>
    <w:rsid w:val="0032477F"/>
    <w:rsid w:val="00324E8D"/>
    <w:rsid w:val="00325DF8"/>
    <w:rsid w:val="00325E94"/>
    <w:rsid w:val="0032604F"/>
    <w:rsid w:val="00326639"/>
    <w:rsid w:val="00326979"/>
    <w:rsid w:val="00326E4E"/>
    <w:rsid w:val="003271EB"/>
    <w:rsid w:val="003279BB"/>
    <w:rsid w:val="00327B60"/>
    <w:rsid w:val="00327D83"/>
    <w:rsid w:val="00327E47"/>
    <w:rsid w:val="00330640"/>
    <w:rsid w:val="003308AF"/>
    <w:rsid w:val="003309BB"/>
    <w:rsid w:val="00330D8D"/>
    <w:rsid w:val="0033147D"/>
    <w:rsid w:val="00332262"/>
    <w:rsid w:val="0033258A"/>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6C7E"/>
    <w:rsid w:val="00337267"/>
    <w:rsid w:val="003374CE"/>
    <w:rsid w:val="00337A68"/>
    <w:rsid w:val="00337EC6"/>
    <w:rsid w:val="00337FB4"/>
    <w:rsid w:val="003401C6"/>
    <w:rsid w:val="003401C8"/>
    <w:rsid w:val="00340849"/>
    <w:rsid w:val="00340D3E"/>
    <w:rsid w:val="00340D7D"/>
    <w:rsid w:val="00340D81"/>
    <w:rsid w:val="00340FD4"/>
    <w:rsid w:val="003412C2"/>
    <w:rsid w:val="0034152F"/>
    <w:rsid w:val="00341617"/>
    <w:rsid w:val="0034189F"/>
    <w:rsid w:val="00341995"/>
    <w:rsid w:val="003421AB"/>
    <w:rsid w:val="00342664"/>
    <w:rsid w:val="003427BA"/>
    <w:rsid w:val="00342B1F"/>
    <w:rsid w:val="00343890"/>
    <w:rsid w:val="00343A44"/>
    <w:rsid w:val="00343A9D"/>
    <w:rsid w:val="003446B8"/>
    <w:rsid w:val="00344A1A"/>
    <w:rsid w:val="00344A38"/>
    <w:rsid w:val="00344CAD"/>
    <w:rsid w:val="00345451"/>
    <w:rsid w:val="00345836"/>
    <w:rsid w:val="003458C7"/>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3CE"/>
    <w:rsid w:val="00354426"/>
    <w:rsid w:val="003545D7"/>
    <w:rsid w:val="00354627"/>
    <w:rsid w:val="00354A4D"/>
    <w:rsid w:val="003557AE"/>
    <w:rsid w:val="00356253"/>
    <w:rsid w:val="00356B01"/>
    <w:rsid w:val="00356F2E"/>
    <w:rsid w:val="00357196"/>
    <w:rsid w:val="003571A7"/>
    <w:rsid w:val="00357483"/>
    <w:rsid w:val="003578EB"/>
    <w:rsid w:val="003579AE"/>
    <w:rsid w:val="003579FD"/>
    <w:rsid w:val="00357BED"/>
    <w:rsid w:val="00360437"/>
    <w:rsid w:val="003604B6"/>
    <w:rsid w:val="0036054D"/>
    <w:rsid w:val="003607A3"/>
    <w:rsid w:val="00360982"/>
    <w:rsid w:val="00360EDE"/>
    <w:rsid w:val="003616AF"/>
    <w:rsid w:val="00361B1A"/>
    <w:rsid w:val="0036210B"/>
    <w:rsid w:val="0036242C"/>
    <w:rsid w:val="00362D33"/>
    <w:rsid w:val="003644E1"/>
    <w:rsid w:val="00364E40"/>
    <w:rsid w:val="00364ED0"/>
    <w:rsid w:val="00364F8B"/>
    <w:rsid w:val="003650DC"/>
    <w:rsid w:val="003655C1"/>
    <w:rsid w:val="0036588E"/>
    <w:rsid w:val="00365E62"/>
    <w:rsid w:val="0036606B"/>
    <w:rsid w:val="003665FB"/>
    <w:rsid w:val="003666EB"/>
    <w:rsid w:val="00366819"/>
    <w:rsid w:val="00366A95"/>
    <w:rsid w:val="00366E31"/>
    <w:rsid w:val="00366EBA"/>
    <w:rsid w:val="003679EB"/>
    <w:rsid w:val="00367E24"/>
    <w:rsid w:val="003707E7"/>
    <w:rsid w:val="00370985"/>
    <w:rsid w:val="003719F5"/>
    <w:rsid w:val="00371F0A"/>
    <w:rsid w:val="0037206B"/>
    <w:rsid w:val="0037208F"/>
    <w:rsid w:val="003720BF"/>
    <w:rsid w:val="00372132"/>
    <w:rsid w:val="003725AD"/>
    <w:rsid w:val="003731A8"/>
    <w:rsid w:val="0037372D"/>
    <w:rsid w:val="00373B0C"/>
    <w:rsid w:val="00373E56"/>
    <w:rsid w:val="0037453A"/>
    <w:rsid w:val="003745B0"/>
    <w:rsid w:val="00374F6D"/>
    <w:rsid w:val="00375818"/>
    <w:rsid w:val="00375980"/>
    <w:rsid w:val="00375AE5"/>
    <w:rsid w:val="00375BB9"/>
    <w:rsid w:val="00375E1E"/>
    <w:rsid w:val="00376194"/>
    <w:rsid w:val="00376604"/>
    <w:rsid w:val="00376F4E"/>
    <w:rsid w:val="0037715E"/>
    <w:rsid w:val="00377611"/>
    <w:rsid w:val="0037788A"/>
    <w:rsid w:val="00377CDD"/>
    <w:rsid w:val="00377D19"/>
    <w:rsid w:val="00377DFB"/>
    <w:rsid w:val="00377F18"/>
    <w:rsid w:val="003800F7"/>
    <w:rsid w:val="00380890"/>
    <w:rsid w:val="00380B37"/>
    <w:rsid w:val="00380C19"/>
    <w:rsid w:val="00380DB4"/>
    <w:rsid w:val="00380EB1"/>
    <w:rsid w:val="003820E0"/>
    <w:rsid w:val="0038218A"/>
    <w:rsid w:val="0038220A"/>
    <w:rsid w:val="0038223F"/>
    <w:rsid w:val="0038282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D74"/>
    <w:rsid w:val="00391317"/>
    <w:rsid w:val="00391412"/>
    <w:rsid w:val="0039151F"/>
    <w:rsid w:val="00391626"/>
    <w:rsid w:val="00391CC7"/>
    <w:rsid w:val="003920FD"/>
    <w:rsid w:val="0039263B"/>
    <w:rsid w:val="00392755"/>
    <w:rsid w:val="00392943"/>
    <w:rsid w:val="00392C1A"/>
    <w:rsid w:val="00392D7C"/>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0E3"/>
    <w:rsid w:val="003961C0"/>
    <w:rsid w:val="00396322"/>
    <w:rsid w:val="00396498"/>
    <w:rsid w:val="00396764"/>
    <w:rsid w:val="00396CD6"/>
    <w:rsid w:val="00397075"/>
    <w:rsid w:val="0039708D"/>
    <w:rsid w:val="003974A7"/>
    <w:rsid w:val="003974DE"/>
    <w:rsid w:val="00397C2B"/>
    <w:rsid w:val="003A0DCC"/>
    <w:rsid w:val="003A0FA1"/>
    <w:rsid w:val="003A1478"/>
    <w:rsid w:val="003A1A8C"/>
    <w:rsid w:val="003A28C4"/>
    <w:rsid w:val="003A2ABD"/>
    <w:rsid w:val="003A2F00"/>
    <w:rsid w:val="003A30E8"/>
    <w:rsid w:val="003A31B4"/>
    <w:rsid w:val="003A31EE"/>
    <w:rsid w:val="003A32C6"/>
    <w:rsid w:val="003A343F"/>
    <w:rsid w:val="003A350A"/>
    <w:rsid w:val="003A3783"/>
    <w:rsid w:val="003A38EA"/>
    <w:rsid w:val="003A3D5E"/>
    <w:rsid w:val="003A3DE5"/>
    <w:rsid w:val="003A3FB5"/>
    <w:rsid w:val="003A440B"/>
    <w:rsid w:val="003A4956"/>
    <w:rsid w:val="003A4B3A"/>
    <w:rsid w:val="003A4D1A"/>
    <w:rsid w:val="003A50CA"/>
    <w:rsid w:val="003A537A"/>
    <w:rsid w:val="003A6825"/>
    <w:rsid w:val="003A696D"/>
    <w:rsid w:val="003A6A51"/>
    <w:rsid w:val="003A70BE"/>
    <w:rsid w:val="003A73EE"/>
    <w:rsid w:val="003B080E"/>
    <w:rsid w:val="003B094A"/>
    <w:rsid w:val="003B1923"/>
    <w:rsid w:val="003B1999"/>
    <w:rsid w:val="003B1BF1"/>
    <w:rsid w:val="003B2164"/>
    <w:rsid w:val="003B21A7"/>
    <w:rsid w:val="003B23CF"/>
    <w:rsid w:val="003B2772"/>
    <w:rsid w:val="003B2A6D"/>
    <w:rsid w:val="003B326B"/>
    <w:rsid w:val="003B35AC"/>
    <w:rsid w:val="003B393C"/>
    <w:rsid w:val="003B3B55"/>
    <w:rsid w:val="003B3B74"/>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B7D01"/>
    <w:rsid w:val="003C00D1"/>
    <w:rsid w:val="003C0870"/>
    <w:rsid w:val="003C096B"/>
    <w:rsid w:val="003C09C9"/>
    <w:rsid w:val="003C17BF"/>
    <w:rsid w:val="003C1809"/>
    <w:rsid w:val="003C203D"/>
    <w:rsid w:val="003C2685"/>
    <w:rsid w:val="003C3223"/>
    <w:rsid w:val="003C3812"/>
    <w:rsid w:val="003C400F"/>
    <w:rsid w:val="003C48FC"/>
    <w:rsid w:val="003C51E7"/>
    <w:rsid w:val="003C5708"/>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BFE"/>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A04"/>
    <w:rsid w:val="003D5B97"/>
    <w:rsid w:val="003D5E0B"/>
    <w:rsid w:val="003D6069"/>
    <w:rsid w:val="003D620A"/>
    <w:rsid w:val="003D6D61"/>
    <w:rsid w:val="003D6EA1"/>
    <w:rsid w:val="003D72B1"/>
    <w:rsid w:val="003D7968"/>
    <w:rsid w:val="003D7B9C"/>
    <w:rsid w:val="003D7E56"/>
    <w:rsid w:val="003E0483"/>
    <w:rsid w:val="003E04C4"/>
    <w:rsid w:val="003E0672"/>
    <w:rsid w:val="003E0A7F"/>
    <w:rsid w:val="003E0E2D"/>
    <w:rsid w:val="003E0F9E"/>
    <w:rsid w:val="003E1389"/>
    <w:rsid w:val="003E153E"/>
    <w:rsid w:val="003E27FE"/>
    <w:rsid w:val="003E28D0"/>
    <w:rsid w:val="003E315A"/>
    <w:rsid w:val="003E332E"/>
    <w:rsid w:val="003E3580"/>
    <w:rsid w:val="003E381B"/>
    <w:rsid w:val="003E4469"/>
    <w:rsid w:val="003E4540"/>
    <w:rsid w:val="003E4BEA"/>
    <w:rsid w:val="003E4D4E"/>
    <w:rsid w:val="003E4DA9"/>
    <w:rsid w:val="003E56F0"/>
    <w:rsid w:val="003E5ECE"/>
    <w:rsid w:val="003E6A5E"/>
    <w:rsid w:val="003E6BFD"/>
    <w:rsid w:val="003E7040"/>
    <w:rsid w:val="003E728F"/>
    <w:rsid w:val="003E7870"/>
    <w:rsid w:val="003E7F2A"/>
    <w:rsid w:val="003F0D40"/>
    <w:rsid w:val="003F1B5E"/>
    <w:rsid w:val="003F1D56"/>
    <w:rsid w:val="003F2315"/>
    <w:rsid w:val="003F2440"/>
    <w:rsid w:val="003F2736"/>
    <w:rsid w:val="003F2ADB"/>
    <w:rsid w:val="003F31BA"/>
    <w:rsid w:val="003F327F"/>
    <w:rsid w:val="003F33BB"/>
    <w:rsid w:val="003F3417"/>
    <w:rsid w:val="003F3D87"/>
    <w:rsid w:val="003F440B"/>
    <w:rsid w:val="003F448F"/>
    <w:rsid w:val="003F4DC8"/>
    <w:rsid w:val="003F5E33"/>
    <w:rsid w:val="003F6136"/>
    <w:rsid w:val="003F6B76"/>
    <w:rsid w:val="003F72CA"/>
    <w:rsid w:val="003F745E"/>
    <w:rsid w:val="003F7C6B"/>
    <w:rsid w:val="00400A81"/>
    <w:rsid w:val="00401662"/>
    <w:rsid w:val="00401762"/>
    <w:rsid w:val="004017E5"/>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AE9"/>
    <w:rsid w:val="00405D5D"/>
    <w:rsid w:val="00405E84"/>
    <w:rsid w:val="00406D07"/>
    <w:rsid w:val="0040798C"/>
    <w:rsid w:val="00410181"/>
    <w:rsid w:val="0041046A"/>
    <w:rsid w:val="00410694"/>
    <w:rsid w:val="00411070"/>
    <w:rsid w:val="0041108A"/>
    <w:rsid w:val="0041114F"/>
    <w:rsid w:val="004115A5"/>
    <w:rsid w:val="004126F8"/>
    <w:rsid w:val="00412831"/>
    <w:rsid w:val="00412984"/>
    <w:rsid w:val="00412D76"/>
    <w:rsid w:val="00413031"/>
    <w:rsid w:val="00413469"/>
    <w:rsid w:val="00413AD5"/>
    <w:rsid w:val="00414521"/>
    <w:rsid w:val="004146D9"/>
    <w:rsid w:val="00414E68"/>
    <w:rsid w:val="004158B9"/>
    <w:rsid w:val="00415C7D"/>
    <w:rsid w:val="00416022"/>
    <w:rsid w:val="0041621B"/>
    <w:rsid w:val="0041669F"/>
    <w:rsid w:val="00416900"/>
    <w:rsid w:val="00416F5F"/>
    <w:rsid w:val="00416FBE"/>
    <w:rsid w:val="004173A3"/>
    <w:rsid w:val="00417896"/>
    <w:rsid w:val="004200B0"/>
    <w:rsid w:val="004200B9"/>
    <w:rsid w:val="00420C50"/>
    <w:rsid w:val="00420E8E"/>
    <w:rsid w:val="00420EFF"/>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969"/>
    <w:rsid w:val="00432D54"/>
    <w:rsid w:val="0043315E"/>
    <w:rsid w:val="00433299"/>
    <w:rsid w:val="004332BC"/>
    <w:rsid w:val="00433374"/>
    <w:rsid w:val="00433457"/>
    <w:rsid w:val="004334E1"/>
    <w:rsid w:val="00433A21"/>
    <w:rsid w:val="004343FE"/>
    <w:rsid w:val="0043445A"/>
    <w:rsid w:val="004344C6"/>
    <w:rsid w:val="00434999"/>
    <w:rsid w:val="00434A66"/>
    <w:rsid w:val="00434C4F"/>
    <w:rsid w:val="00435282"/>
    <w:rsid w:val="00435935"/>
    <w:rsid w:val="00435B60"/>
    <w:rsid w:val="00435CB0"/>
    <w:rsid w:val="00435F96"/>
    <w:rsid w:val="0043619E"/>
    <w:rsid w:val="00436392"/>
    <w:rsid w:val="0043666F"/>
    <w:rsid w:val="00436942"/>
    <w:rsid w:val="00436B73"/>
    <w:rsid w:val="00436BBD"/>
    <w:rsid w:val="00436D45"/>
    <w:rsid w:val="00436F75"/>
    <w:rsid w:val="00436F7C"/>
    <w:rsid w:val="00437474"/>
    <w:rsid w:val="00437ED7"/>
    <w:rsid w:val="00437F62"/>
    <w:rsid w:val="004400F7"/>
    <w:rsid w:val="00440416"/>
    <w:rsid w:val="004408B8"/>
    <w:rsid w:val="00441188"/>
    <w:rsid w:val="00441FB8"/>
    <w:rsid w:val="00442A36"/>
    <w:rsid w:val="00442E72"/>
    <w:rsid w:val="00442E92"/>
    <w:rsid w:val="00443683"/>
    <w:rsid w:val="00443A40"/>
    <w:rsid w:val="00443BC4"/>
    <w:rsid w:val="0044409C"/>
    <w:rsid w:val="004440C6"/>
    <w:rsid w:val="00444199"/>
    <w:rsid w:val="004445A4"/>
    <w:rsid w:val="00445110"/>
    <w:rsid w:val="0044563F"/>
    <w:rsid w:val="0044587D"/>
    <w:rsid w:val="004458C4"/>
    <w:rsid w:val="00445A21"/>
    <w:rsid w:val="00445BEC"/>
    <w:rsid w:val="00445E8C"/>
    <w:rsid w:val="00446558"/>
    <w:rsid w:val="00446C3A"/>
    <w:rsid w:val="004470FC"/>
    <w:rsid w:val="00447A79"/>
    <w:rsid w:val="00447C83"/>
    <w:rsid w:val="00447D83"/>
    <w:rsid w:val="00447F5F"/>
    <w:rsid w:val="00450170"/>
    <w:rsid w:val="00450420"/>
    <w:rsid w:val="004504EE"/>
    <w:rsid w:val="00450AED"/>
    <w:rsid w:val="00450D28"/>
    <w:rsid w:val="00451756"/>
    <w:rsid w:val="00451B2E"/>
    <w:rsid w:val="00451BF0"/>
    <w:rsid w:val="00451CE6"/>
    <w:rsid w:val="00452308"/>
    <w:rsid w:val="0045268E"/>
    <w:rsid w:val="00452E73"/>
    <w:rsid w:val="0045330D"/>
    <w:rsid w:val="00453597"/>
    <w:rsid w:val="00453A08"/>
    <w:rsid w:val="00453B0D"/>
    <w:rsid w:val="00454057"/>
    <w:rsid w:val="00454571"/>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4C5"/>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1BB"/>
    <w:rsid w:val="00471235"/>
    <w:rsid w:val="004713C1"/>
    <w:rsid w:val="00471B7C"/>
    <w:rsid w:val="00471B7D"/>
    <w:rsid w:val="00472133"/>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5FFA"/>
    <w:rsid w:val="004763F6"/>
    <w:rsid w:val="00476790"/>
    <w:rsid w:val="00476B7F"/>
    <w:rsid w:val="00476BEB"/>
    <w:rsid w:val="00476E6A"/>
    <w:rsid w:val="00476F14"/>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C2B"/>
    <w:rsid w:val="00486043"/>
    <w:rsid w:val="0048684C"/>
    <w:rsid w:val="00486B19"/>
    <w:rsid w:val="00486E45"/>
    <w:rsid w:val="004875CF"/>
    <w:rsid w:val="00487803"/>
    <w:rsid w:val="00487950"/>
    <w:rsid w:val="00487C86"/>
    <w:rsid w:val="0049008C"/>
    <w:rsid w:val="00490236"/>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5241"/>
    <w:rsid w:val="00495510"/>
    <w:rsid w:val="00495C95"/>
    <w:rsid w:val="00495EDD"/>
    <w:rsid w:val="004962E6"/>
    <w:rsid w:val="004965BA"/>
    <w:rsid w:val="00496A30"/>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CA7"/>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277"/>
    <w:rsid w:val="004B170E"/>
    <w:rsid w:val="004B1A0C"/>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296D"/>
    <w:rsid w:val="004D35AA"/>
    <w:rsid w:val="004D3632"/>
    <w:rsid w:val="004D3B89"/>
    <w:rsid w:val="004D3CF0"/>
    <w:rsid w:val="004D3D91"/>
    <w:rsid w:val="004D4182"/>
    <w:rsid w:val="004D44A3"/>
    <w:rsid w:val="004D48F4"/>
    <w:rsid w:val="004D4D9B"/>
    <w:rsid w:val="004D5531"/>
    <w:rsid w:val="004D573D"/>
    <w:rsid w:val="004D58F7"/>
    <w:rsid w:val="004D595A"/>
    <w:rsid w:val="004D59A7"/>
    <w:rsid w:val="004D59C8"/>
    <w:rsid w:val="004D59E5"/>
    <w:rsid w:val="004D6915"/>
    <w:rsid w:val="004D693C"/>
    <w:rsid w:val="004D6C8B"/>
    <w:rsid w:val="004D6EC1"/>
    <w:rsid w:val="004D759D"/>
    <w:rsid w:val="004D7AD5"/>
    <w:rsid w:val="004D7BC2"/>
    <w:rsid w:val="004E0A55"/>
    <w:rsid w:val="004E0F30"/>
    <w:rsid w:val="004E13FF"/>
    <w:rsid w:val="004E171E"/>
    <w:rsid w:val="004E1A93"/>
    <w:rsid w:val="004E2271"/>
    <w:rsid w:val="004E248C"/>
    <w:rsid w:val="004E292A"/>
    <w:rsid w:val="004E2A7F"/>
    <w:rsid w:val="004E2E9A"/>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8C0"/>
    <w:rsid w:val="004E7B24"/>
    <w:rsid w:val="004E7B27"/>
    <w:rsid w:val="004E7C2C"/>
    <w:rsid w:val="004F0AD1"/>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C2"/>
    <w:rsid w:val="004F3D35"/>
    <w:rsid w:val="004F428C"/>
    <w:rsid w:val="004F4390"/>
    <w:rsid w:val="004F4F5B"/>
    <w:rsid w:val="004F504A"/>
    <w:rsid w:val="004F5289"/>
    <w:rsid w:val="004F5D8B"/>
    <w:rsid w:val="004F61BB"/>
    <w:rsid w:val="004F6256"/>
    <w:rsid w:val="004F69F3"/>
    <w:rsid w:val="004F6C2A"/>
    <w:rsid w:val="004F7235"/>
    <w:rsid w:val="004F78FB"/>
    <w:rsid w:val="004F797F"/>
    <w:rsid w:val="004F7C9D"/>
    <w:rsid w:val="004F7CE1"/>
    <w:rsid w:val="00500549"/>
    <w:rsid w:val="00500A71"/>
    <w:rsid w:val="00500A9D"/>
    <w:rsid w:val="00501324"/>
    <w:rsid w:val="0050196B"/>
    <w:rsid w:val="005021EF"/>
    <w:rsid w:val="00502539"/>
    <w:rsid w:val="00502896"/>
    <w:rsid w:val="00502E5E"/>
    <w:rsid w:val="00502E86"/>
    <w:rsid w:val="00503200"/>
    <w:rsid w:val="00503D66"/>
    <w:rsid w:val="0050425B"/>
    <w:rsid w:val="00504AE7"/>
    <w:rsid w:val="00504B9E"/>
    <w:rsid w:val="00504EC5"/>
    <w:rsid w:val="00504EE8"/>
    <w:rsid w:val="0050528B"/>
    <w:rsid w:val="00505C72"/>
    <w:rsid w:val="00506AA4"/>
    <w:rsid w:val="0050742E"/>
    <w:rsid w:val="00507891"/>
    <w:rsid w:val="00507AF3"/>
    <w:rsid w:val="00507F12"/>
    <w:rsid w:val="00510161"/>
    <w:rsid w:val="00510917"/>
    <w:rsid w:val="00510BA2"/>
    <w:rsid w:val="00510E10"/>
    <w:rsid w:val="005113F1"/>
    <w:rsid w:val="005114D6"/>
    <w:rsid w:val="005116BB"/>
    <w:rsid w:val="00511FF8"/>
    <w:rsid w:val="00512536"/>
    <w:rsid w:val="00512856"/>
    <w:rsid w:val="00512C40"/>
    <w:rsid w:val="00512CA3"/>
    <w:rsid w:val="00513250"/>
    <w:rsid w:val="00513568"/>
    <w:rsid w:val="005138AE"/>
    <w:rsid w:val="00513C13"/>
    <w:rsid w:val="00513C5A"/>
    <w:rsid w:val="00514681"/>
    <w:rsid w:val="00514787"/>
    <w:rsid w:val="00514938"/>
    <w:rsid w:val="00514C96"/>
    <w:rsid w:val="00514FBE"/>
    <w:rsid w:val="00515A5E"/>
    <w:rsid w:val="00515D0D"/>
    <w:rsid w:val="00515D83"/>
    <w:rsid w:val="00516221"/>
    <w:rsid w:val="005162BA"/>
    <w:rsid w:val="0051641D"/>
    <w:rsid w:val="0051674F"/>
    <w:rsid w:val="00516EC6"/>
    <w:rsid w:val="005171DD"/>
    <w:rsid w:val="00517933"/>
    <w:rsid w:val="00517AC8"/>
    <w:rsid w:val="00517D84"/>
    <w:rsid w:val="0052061A"/>
    <w:rsid w:val="00521421"/>
    <w:rsid w:val="00521FB4"/>
    <w:rsid w:val="00522F0E"/>
    <w:rsid w:val="00523018"/>
    <w:rsid w:val="00523324"/>
    <w:rsid w:val="00523AA7"/>
    <w:rsid w:val="0052419D"/>
    <w:rsid w:val="0052438B"/>
    <w:rsid w:val="005247B8"/>
    <w:rsid w:val="00525C1F"/>
    <w:rsid w:val="00526186"/>
    <w:rsid w:val="005268EB"/>
    <w:rsid w:val="0052750A"/>
    <w:rsid w:val="0052758E"/>
    <w:rsid w:val="00530735"/>
    <w:rsid w:val="00530A3E"/>
    <w:rsid w:val="00530CEC"/>
    <w:rsid w:val="00531B30"/>
    <w:rsid w:val="005328CB"/>
    <w:rsid w:val="0053299E"/>
    <w:rsid w:val="005329D5"/>
    <w:rsid w:val="005330AF"/>
    <w:rsid w:val="005330CB"/>
    <w:rsid w:val="005345C4"/>
    <w:rsid w:val="00534757"/>
    <w:rsid w:val="00534975"/>
    <w:rsid w:val="00534DBB"/>
    <w:rsid w:val="00534EB0"/>
    <w:rsid w:val="005354C5"/>
    <w:rsid w:val="0053563C"/>
    <w:rsid w:val="00535BEE"/>
    <w:rsid w:val="00535DEF"/>
    <w:rsid w:val="00535FD8"/>
    <w:rsid w:val="00536067"/>
    <w:rsid w:val="00536153"/>
    <w:rsid w:val="00536326"/>
    <w:rsid w:val="005366E6"/>
    <w:rsid w:val="005366ED"/>
    <w:rsid w:val="0053685D"/>
    <w:rsid w:val="005370B6"/>
    <w:rsid w:val="005373FB"/>
    <w:rsid w:val="005375EF"/>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8C4"/>
    <w:rsid w:val="00545BE8"/>
    <w:rsid w:val="00545EEA"/>
    <w:rsid w:val="005460FA"/>
    <w:rsid w:val="00546138"/>
    <w:rsid w:val="0054624F"/>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AFA"/>
    <w:rsid w:val="00563B28"/>
    <w:rsid w:val="00563C58"/>
    <w:rsid w:val="005646B6"/>
    <w:rsid w:val="00564EB5"/>
    <w:rsid w:val="005651BD"/>
    <w:rsid w:val="0056550C"/>
    <w:rsid w:val="0056597B"/>
    <w:rsid w:val="00565AEF"/>
    <w:rsid w:val="00565E79"/>
    <w:rsid w:val="00565EF4"/>
    <w:rsid w:val="005661B7"/>
    <w:rsid w:val="00566AC2"/>
    <w:rsid w:val="00567BB9"/>
    <w:rsid w:val="00567DE4"/>
    <w:rsid w:val="00570835"/>
    <w:rsid w:val="00570950"/>
    <w:rsid w:val="00571281"/>
    <w:rsid w:val="0057142C"/>
    <w:rsid w:val="005719D4"/>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ADC"/>
    <w:rsid w:val="005941C8"/>
    <w:rsid w:val="00594E53"/>
    <w:rsid w:val="0059525D"/>
    <w:rsid w:val="00595875"/>
    <w:rsid w:val="00595FCB"/>
    <w:rsid w:val="00596470"/>
    <w:rsid w:val="0059667D"/>
    <w:rsid w:val="0059690E"/>
    <w:rsid w:val="00596B68"/>
    <w:rsid w:val="00597075"/>
    <w:rsid w:val="0059719B"/>
    <w:rsid w:val="005973C2"/>
    <w:rsid w:val="00597951"/>
    <w:rsid w:val="00597A95"/>
    <w:rsid w:val="00597AC2"/>
    <w:rsid w:val="005A01AE"/>
    <w:rsid w:val="005A0311"/>
    <w:rsid w:val="005A0400"/>
    <w:rsid w:val="005A0C0B"/>
    <w:rsid w:val="005A106E"/>
    <w:rsid w:val="005A1712"/>
    <w:rsid w:val="005A17BD"/>
    <w:rsid w:val="005A1A0C"/>
    <w:rsid w:val="005A28AA"/>
    <w:rsid w:val="005A31EE"/>
    <w:rsid w:val="005A34B1"/>
    <w:rsid w:val="005A3B7C"/>
    <w:rsid w:val="005A4D28"/>
    <w:rsid w:val="005A56D3"/>
    <w:rsid w:val="005A589A"/>
    <w:rsid w:val="005A5BF0"/>
    <w:rsid w:val="005A60F7"/>
    <w:rsid w:val="005A647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CA9"/>
    <w:rsid w:val="005B0F6D"/>
    <w:rsid w:val="005B0FC0"/>
    <w:rsid w:val="005B122B"/>
    <w:rsid w:val="005B12F8"/>
    <w:rsid w:val="005B1528"/>
    <w:rsid w:val="005B15D5"/>
    <w:rsid w:val="005B1637"/>
    <w:rsid w:val="005B16D3"/>
    <w:rsid w:val="005B1F6E"/>
    <w:rsid w:val="005B216B"/>
    <w:rsid w:val="005B21CE"/>
    <w:rsid w:val="005B26F0"/>
    <w:rsid w:val="005B2B21"/>
    <w:rsid w:val="005B3005"/>
    <w:rsid w:val="005B3020"/>
    <w:rsid w:val="005B31C0"/>
    <w:rsid w:val="005B36A8"/>
    <w:rsid w:val="005B3DD2"/>
    <w:rsid w:val="005B47B0"/>
    <w:rsid w:val="005B4A03"/>
    <w:rsid w:val="005B4D7B"/>
    <w:rsid w:val="005B4E96"/>
    <w:rsid w:val="005B57D0"/>
    <w:rsid w:val="005B5F6F"/>
    <w:rsid w:val="005B604A"/>
    <w:rsid w:val="005B6153"/>
    <w:rsid w:val="005B6BB8"/>
    <w:rsid w:val="005B6C8C"/>
    <w:rsid w:val="005B6CD5"/>
    <w:rsid w:val="005B6E9A"/>
    <w:rsid w:val="005B7508"/>
    <w:rsid w:val="005B750C"/>
    <w:rsid w:val="005B7A16"/>
    <w:rsid w:val="005C01B2"/>
    <w:rsid w:val="005C020F"/>
    <w:rsid w:val="005C0271"/>
    <w:rsid w:val="005C04B9"/>
    <w:rsid w:val="005C0D55"/>
    <w:rsid w:val="005C0ED5"/>
    <w:rsid w:val="005C1114"/>
    <w:rsid w:val="005C1365"/>
    <w:rsid w:val="005C1B89"/>
    <w:rsid w:val="005C1DE9"/>
    <w:rsid w:val="005C2B36"/>
    <w:rsid w:val="005C2D66"/>
    <w:rsid w:val="005C2F71"/>
    <w:rsid w:val="005C30A7"/>
    <w:rsid w:val="005C35A4"/>
    <w:rsid w:val="005C3698"/>
    <w:rsid w:val="005C3898"/>
    <w:rsid w:val="005C397A"/>
    <w:rsid w:val="005C39A9"/>
    <w:rsid w:val="005C3A35"/>
    <w:rsid w:val="005C3B92"/>
    <w:rsid w:val="005C3E84"/>
    <w:rsid w:val="005C3F64"/>
    <w:rsid w:val="005C44A4"/>
    <w:rsid w:val="005C4529"/>
    <w:rsid w:val="005C460E"/>
    <w:rsid w:val="005C5033"/>
    <w:rsid w:val="005C5575"/>
    <w:rsid w:val="005C599A"/>
    <w:rsid w:val="005C5F59"/>
    <w:rsid w:val="005C5FD6"/>
    <w:rsid w:val="005C621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107"/>
    <w:rsid w:val="005D457B"/>
    <w:rsid w:val="005D480E"/>
    <w:rsid w:val="005D4B1F"/>
    <w:rsid w:val="005D4D25"/>
    <w:rsid w:val="005D5738"/>
    <w:rsid w:val="005D5A5B"/>
    <w:rsid w:val="005D5AA0"/>
    <w:rsid w:val="005D604D"/>
    <w:rsid w:val="005D6239"/>
    <w:rsid w:val="005D69BC"/>
    <w:rsid w:val="005D6A21"/>
    <w:rsid w:val="005D6B2F"/>
    <w:rsid w:val="005D7546"/>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835"/>
    <w:rsid w:val="005E5997"/>
    <w:rsid w:val="005E5BA6"/>
    <w:rsid w:val="005E61A6"/>
    <w:rsid w:val="005E65FD"/>
    <w:rsid w:val="005E770F"/>
    <w:rsid w:val="005E7924"/>
    <w:rsid w:val="005E7C9C"/>
    <w:rsid w:val="005E7F22"/>
    <w:rsid w:val="005E7F64"/>
    <w:rsid w:val="005F0048"/>
    <w:rsid w:val="005F0406"/>
    <w:rsid w:val="005F077D"/>
    <w:rsid w:val="005F087B"/>
    <w:rsid w:val="005F0ADD"/>
    <w:rsid w:val="005F0B0F"/>
    <w:rsid w:val="005F11EC"/>
    <w:rsid w:val="005F1221"/>
    <w:rsid w:val="005F139C"/>
    <w:rsid w:val="005F1667"/>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1DD"/>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704"/>
    <w:rsid w:val="00600C4C"/>
    <w:rsid w:val="00600E5B"/>
    <w:rsid w:val="00601A1F"/>
    <w:rsid w:val="00601BF6"/>
    <w:rsid w:val="00601F16"/>
    <w:rsid w:val="00601FB5"/>
    <w:rsid w:val="00602475"/>
    <w:rsid w:val="00602625"/>
    <w:rsid w:val="0060277F"/>
    <w:rsid w:val="00602A24"/>
    <w:rsid w:val="0060302C"/>
    <w:rsid w:val="0060384E"/>
    <w:rsid w:val="00603F85"/>
    <w:rsid w:val="00603FED"/>
    <w:rsid w:val="006044B4"/>
    <w:rsid w:val="00604E46"/>
    <w:rsid w:val="00605A01"/>
    <w:rsid w:val="00605F5A"/>
    <w:rsid w:val="006069C8"/>
    <w:rsid w:val="00606AE1"/>
    <w:rsid w:val="00606C8B"/>
    <w:rsid w:val="00606D56"/>
    <w:rsid w:val="00606EE8"/>
    <w:rsid w:val="00606F3C"/>
    <w:rsid w:val="00607633"/>
    <w:rsid w:val="00607704"/>
    <w:rsid w:val="00607AAA"/>
    <w:rsid w:val="00607DCF"/>
    <w:rsid w:val="00607E4F"/>
    <w:rsid w:val="00607F76"/>
    <w:rsid w:val="0061071D"/>
    <w:rsid w:val="00610794"/>
    <w:rsid w:val="0061083F"/>
    <w:rsid w:val="00610A92"/>
    <w:rsid w:val="00610EBE"/>
    <w:rsid w:val="0061110D"/>
    <w:rsid w:val="00611613"/>
    <w:rsid w:val="0061176E"/>
    <w:rsid w:val="00611F0B"/>
    <w:rsid w:val="00611F2C"/>
    <w:rsid w:val="006122AD"/>
    <w:rsid w:val="006131FB"/>
    <w:rsid w:val="00614AF9"/>
    <w:rsid w:val="00614B1F"/>
    <w:rsid w:val="00614E24"/>
    <w:rsid w:val="00614E5F"/>
    <w:rsid w:val="0061522A"/>
    <w:rsid w:val="006153A0"/>
    <w:rsid w:val="00615A93"/>
    <w:rsid w:val="00615F77"/>
    <w:rsid w:val="00616028"/>
    <w:rsid w:val="00620226"/>
    <w:rsid w:val="006210DC"/>
    <w:rsid w:val="006212F4"/>
    <w:rsid w:val="0062131E"/>
    <w:rsid w:val="0062197C"/>
    <w:rsid w:val="006219C7"/>
    <w:rsid w:val="00622181"/>
    <w:rsid w:val="00622189"/>
    <w:rsid w:val="0062240F"/>
    <w:rsid w:val="00622743"/>
    <w:rsid w:val="00622B17"/>
    <w:rsid w:val="00622BA4"/>
    <w:rsid w:val="006232D0"/>
    <w:rsid w:val="0062381B"/>
    <w:rsid w:val="006238D0"/>
    <w:rsid w:val="00623A3B"/>
    <w:rsid w:val="00623F5D"/>
    <w:rsid w:val="006246BA"/>
    <w:rsid w:val="00624968"/>
    <w:rsid w:val="006249A4"/>
    <w:rsid w:val="006250E9"/>
    <w:rsid w:val="0062571C"/>
    <w:rsid w:val="006258DA"/>
    <w:rsid w:val="00625A2E"/>
    <w:rsid w:val="00625AAE"/>
    <w:rsid w:val="00625D51"/>
    <w:rsid w:val="00625E48"/>
    <w:rsid w:val="00625E63"/>
    <w:rsid w:val="006263D8"/>
    <w:rsid w:val="0062698D"/>
    <w:rsid w:val="0062760C"/>
    <w:rsid w:val="006276F1"/>
    <w:rsid w:val="00627852"/>
    <w:rsid w:val="00627B30"/>
    <w:rsid w:val="00627D7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C9"/>
    <w:rsid w:val="006345B6"/>
    <w:rsid w:val="0063496F"/>
    <w:rsid w:val="0063542A"/>
    <w:rsid w:val="00635CB3"/>
    <w:rsid w:val="0063644C"/>
    <w:rsid w:val="00637033"/>
    <w:rsid w:val="006370D9"/>
    <w:rsid w:val="00637537"/>
    <w:rsid w:val="0063778B"/>
    <w:rsid w:val="00637C54"/>
    <w:rsid w:val="006401A2"/>
    <w:rsid w:val="006415F2"/>
    <w:rsid w:val="006419E5"/>
    <w:rsid w:val="00641D7F"/>
    <w:rsid w:val="006421E8"/>
    <w:rsid w:val="006424C2"/>
    <w:rsid w:val="00642892"/>
    <w:rsid w:val="0064372F"/>
    <w:rsid w:val="00643D3E"/>
    <w:rsid w:val="00644207"/>
    <w:rsid w:val="006444C2"/>
    <w:rsid w:val="00644AFD"/>
    <w:rsid w:val="00644C0D"/>
    <w:rsid w:val="00644F50"/>
    <w:rsid w:val="0064511A"/>
    <w:rsid w:val="00645447"/>
    <w:rsid w:val="0064583B"/>
    <w:rsid w:val="00645B28"/>
    <w:rsid w:val="00646142"/>
    <w:rsid w:val="0064618E"/>
    <w:rsid w:val="00646199"/>
    <w:rsid w:val="00646540"/>
    <w:rsid w:val="0064665A"/>
    <w:rsid w:val="00646718"/>
    <w:rsid w:val="006468FA"/>
    <w:rsid w:val="00646957"/>
    <w:rsid w:val="00646B86"/>
    <w:rsid w:val="00646BF7"/>
    <w:rsid w:val="00646C38"/>
    <w:rsid w:val="00646D7A"/>
    <w:rsid w:val="00646E8B"/>
    <w:rsid w:val="006470CB"/>
    <w:rsid w:val="00647BDC"/>
    <w:rsid w:val="00647E68"/>
    <w:rsid w:val="00650913"/>
    <w:rsid w:val="00650BA5"/>
    <w:rsid w:val="00650D0A"/>
    <w:rsid w:val="00650FA2"/>
    <w:rsid w:val="00651195"/>
    <w:rsid w:val="006513B8"/>
    <w:rsid w:val="00651C3A"/>
    <w:rsid w:val="00651C9F"/>
    <w:rsid w:val="00651F15"/>
    <w:rsid w:val="00652344"/>
    <w:rsid w:val="006524EF"/>
    <w:rsid w:val="00652656"/>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5613"/>
    <w:rsid w:val="00665CB6"/>
    <w:rsid w:val="0066627E"/>
    <w:rsid w:val="006667A2"/>
    <w:rsid w:val="006669C0"/>
    <w:rsid w:val="00666EC8"/>
    <w:rsid w:val="0066721F"/>
    <w:rsid w:val="0066737A"/>
    <w:rsid w:val="006705F4"/>
    <w:rsid w:val="0067092D"/>
    <w:rsid w:val="00670A57"/>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641"/>
    <w:rsid w:val="00673C72"/>
    <w:rsid w:val="0067410C"/>
    <w:rsid w:val="006742F4"/>
    <w:rsid w:val="00674651"/>
    <w:rsid w:val="006748BB"/>
    <w:rsid w:val="00675229"/>
    <w:rsid w:val="00675959"/>
    <w:rsid w:val="00676873"/>
    <w:rsid w:val="00676DE4"/>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701"/>
    <w:rsid w:val="00685722"/>
    <w:rsid w:val="00685853"/>
    <w:rsid w:val="0068628E"/>
    <w:rsid w:val="006901E6"/>
    <w:rsid w:val="006901F5"/>
    <w:rsid w:val="00691B13"/>
    <w:rsid w:val="00691D47"/>
    <w:rsid w:val="00692678"/>
    <w:rsid w:val="00692798"/>
    <w:rsid w:val="006927C0"/>
    <w:rsid w:val="00692B9F"/>
    <w:rsid w:val="00692BAD"/>
    <w:rsid w:val="00693050"/>
    <w:rsid w:val="0069354E"/>
    <w:rsid w:val="00693C94"/>
    <w:rsid w:val="006946ED"/>
    <w:rsid w:val="006947A9"/>
    <w:rsid w:val="00694FD9"/>
    <w:rsid w:val="00695090"/>
    <w:rsid w:val="00695D59"/>
    <w:rsid w:val="00695D9D"/>
    <w:rsid w:val="0069607B"/>
    <w:rsid w:val="00696669"/>
    <w:rsid w:val="006967C8"/>
    <w:rsid w:val="00696CBE"/>
    <w:rsid w:val="00696EF9"/>
    <w:rsid w:val="00697165"/>
    <w:rsid w:val="0069721F"/>
    <w:rsid w:val="00697646"/>
    <w:rsid w:val="0069764B"/>
    <w:rsid w:val="00697AD2"/>
    <w:rsid w:val="00697CDB"/>
    <w:rsid w:val="006A0012"/>
    <w:rsid w:val="006A0881"/>
    <w:rsid w:val="006A0C65"/>
    <w:rsid w:val="006A18D6"/>
    <w:rsid w:val="006A1D00"/>
    <w:rsid w:val="006A2EED"/>
    <w:rsid w:val="006A3B0A"/>
    <w:rsid w:val="006A3C4B"/>
    <w:rsid w:val="006A3C65"/>
    <w:rsid w:val="006A491F"/>
    <w:rsid w:val="006A4998"/>
    <w:rsid w:val="006A4FDF"/>
    <w:rsid w:val="006A5069"/>
    <w:rsid w:val="006A55F2"/>
    <w:rsid w:val="006A56FC"/>
    <w:rsid w:val="006A5882"/>
    <w:rsid w:val="006A588F"/>
    <w:rsid w:val="006A64F4"/>
    <w:rsid w:val="006A67D2"/>
    <w:rsid w:val="006A6C7F"/>
    <w:rsid w:val="006A7356"/>
    <w:rsid w:val="006A74C3"/>
    <w:rsid w:val="006A7AF5"/>
    <w:rsid w:val="006A7C16"/>
    <w:rsid w:val="006B022F"/>
    <w:rsid w:val="006B061F"/>
    <w:rsid w:val="006B065B"/>
    <w:rsid w:val="006B0662"/>
    <w:rsid w:val="006B08EF"/>
    <w:rsid w:val="006B0D58"/>
    <w:rsid w:val="006B0F69"/>
    <w:rsid w:val="006B1833"/>
    <w:rsid w:val="006B1BBA"/>
    <w:rsid w:val="006B1F6B"/>
    <w:rsid w:val="006B2221"/>
    <w:rsid w:val="006B2453"/>
    <w:rsid w:val="006B2878"/>
    <w:rsid w:val="006B2CCB"/>
    <w:rsid w:val="006B2DA1"/>
    <w:rsid w:val="006B2DE6"/>
    <w:rsid w:val="006B2F0B"/>
    <w:rsid w:val="006B2FF5"/>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3D"/>
    <w:rsid w:val="006C02F4"/>
    <w:rsid w:val="006C0586"/>
    <w:rsid w:val="006C071B"/>
    <w:rsid w:val="006C0CC9"/>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4F5"/>
    <w:rsid w:val="006E2053"/>
    <w:rsid w:val="006E210F"/>
    <w:rsid w:val="006E25B8"/>
    <w:rsid w:val="006E26DD"/>
    <w:rsid w:val="006E2A4F"/>
    <w:rsid w:val="006E2D09"/>
    <w:rsid w:val="006E2E85"/>
    <w:rsid w:val="006E2F7C"/>
    <w:rsid w:val="006E365A"/>
    <w:rsid w:val="006E3982"/>
    <w:rsid w:val="006E3AAF"/>
    <w:rsid w:val="006E3C08"/>
    <w:rsid w:val="006E3C8D"/>
    <w:rsid w:val="006E4461"/>
    <w:rsid w:val="006E4B5B"/>
    <w:rsid w:val="006E4EA1"/>
    <w:rsid w:val="006E4F7C"/>
    <w:rsid w:val="006E543F"/>
    <w:rsid w:val="006E5BA5"/>
    <w:rsid w:val="006E613B"/>
    <w:rsid w:val="006E7893"/>
    <w:rsid w:val="006F07BD"/>
    <w:rsid w:val="006F0CD1"/>
    <w:rsid w:val="006F104A"/>
    <w:rsid w:val="006F10E0"/>
    <w:rsid w:val="006F1965"/>
    <w:rsid w:val="006F1CC6"/>
    <w:rsid w:val="006F2555"/>
    <w:rsid w:val="006F2690"/>
    <w:rsid w:val="006F3148"/>
    <w:rsid w:val="006F382A"/>
    <w:rsid w:val="006F3925"/>
    <w:rsid w:val="006F3A49"/>
    <w:rsid w:val="006F3D25"/>
    <w:rsid w:val="006F4102"/>
    <w:rsid w:val="006F4180"/>
    <w:rsid w:val="006F42CF"/>
    <w:rsid w:val="006F43F1"/>
    <w:rsid w:val="006F4558"/>
    <w:rsid w:val="006F4978"/>
    <w:rsid w:val="006F5413"/>
    <w:rsid w:val="006F54F3"/>
    <w:rsid w:val="006F599B"/>
    <w:rsid w:val="006F5B9E"/>
    <w:rsid w:val="006F6332"/>
    <w:rsid w:val="006F641C"/>
    <w:rsid w:val="006F6428"/>
    <w:rsid w:val="006F6736"/>
    <w:rsid w:val="006F6B74"/>
    <w:rsid w:val="006F7263"/>
    <w:rsid w:val="006F73B9"/>
    <w:rsid w:val="006F76AA"/>
    <w:rsid w:val="00700165"/>
    <w:rsid w:val="007005FB"/>
    <w:rsid w:val="00700C58"/>
    <w:rsid w:val="00701BF7"/>
    <w:rsid w:val="007031E2"/>
    <w:rsid w:val="00703429"/>
    <w:rsid w:val="00703488"/>
    <w:rsid w:val="00703BF5"/>
    <w:rsid w:val="00703CB6"/>
    <w:rsid w:val="00703E26"/>
    <w:rsid w:val="0070414A"/>
    <w:rsid w:val="0070445D"/>
    <w:rsid w:val="00704540"/>
    <w:rsid w:val="007047B4"/>
    <w:rsid w:val="00704A68"/>
    <w:rsid w:val="00704B2C"/>
    <w:rsid w:val="00705579"/>
    <w:rsid w:val="00706708"/>
    <w:rsid w:val="00707515"/>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340"/>
    <w:rsid w:val="0071662C"/>
    <w:rsid w:val="00716FE9"/>
    <w:rsid w:val="007176AB"/>
    <w:rsid w:val="00717AC0"/>
    <w:rsid w:val="00720227"/>
    <w:rsid w:val="00720C9F"/>
    <w:rsid w:val="00720D80"/>
    <w:rsid w:val="0072123B"/>
    <w:rsid w:val="007214A5"/>
    <w:rsid w:val="00721D36"/>
    <w:rsid w:val="00722272"/>
    <w:rsid w:val="00722CC3"/>
    <w:rsid w:val="00722DA7"/>
    <w:rsid w:val="00723215"/>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C7E"/>
    <w:rsid w:val="00734E3E"/>
    <w:rsid w:val="0073504E"/>
    <w:rsid w:val="00735298"/>
    <w:rsid w:val="00735AB2"/>
    <w:rsid w:val="00735D27"/>
    <w:rsid w:val="00735D3C"/>
    <w:rsid w:val="00735E05"/>
    <w:rsid w:val="00736458"/>
    <w:rsid w:val="00736530"/>
    <w:rsid w:val="0073657D"/>
    <w:rsid w:val="00736646"/>
    <w:rsid w:val="00736F70"/>
    <w:rsid w:val="00737412"/>
    <w:rsid w:val="00737AA3"/>
    <w:rsid w:val="00737E5A"/>
    <w:rsid w:val="00740024"/>
    <w:rsid w:val="007400A5"/>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11"/>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730"/>
    <w:rsid w:val="00752757"/>
    <w:rsid w:val="00752A81"/>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779"/>
    <w:rsid w:val="007608D8"/>
    <w:rsid w:val="007615C5"/>
    <w:rsid w:val="00761841"/>
    <w:rsid w:val="007619E3"/>
    <w:rsid w:val="00761BE2"/>
    <w:rsid w:val="00762270"/>
    <w:rsid w:val="0076236E"/>
    <w:rsid w:val="0076238D"/>
    <w:rsid w:val="00762504"/>
    <w:rsid w:val="007629A9"/>
    <w:rsid w:val="00762AD0"/>
    <w:rsid w:val="00762EB2"/>
    <w:rsid w:val="0076303B"/>
    <w:rsid w:val="007637B4"/>
    <w:rsid w:val="00764352"/>
    <w:rsid w:val="007647FE"/>
    <w:rsid w:val="007649F1"/>
    <w:rsid w:val="00764E8C"/>
    <w:rsid w:val="00764EA1"/>
    <w:rsid w:val="0076513F"/>
    <w:rsid w:val="00765312"/>
    <w:rsid w:val="007657E9"/>
    <w:rsid w:val="00765DF8"/>
    <w:rsid w:val="00765F94"/>
    <w:rsid w:val="00766024"/>
    <w:rsid w:val="007662A9"/>
    <w:rsid w:val="007666A2"/>
    <w:rsid w:val="00766976"/>
    <w:rsid w:val="0076703F"/>
    <w:rsid w:val="007678A7"/>
    <w:rsid w:val="00767CA0"/>
    <w:rsid w:val="007703E0"/>
    <w:rsid w:val="007705F4"/>
    <w:rsid w:val="00770694"/>
    <w:rsid w:val="00770A67"/>
    <w:rsid w:val="00770B5E"/>
    <w:rsid w:val="00771255"/>
    <w:rsid w:val="00771649"/>
    <w:rsid w:val="007716BD"/>
    <w:rsid w:val="0077171D"/>
    <w:rsid w:val="0077266A"/>
    <w:rsid w:val="00772D0E"/>
    <w:rsid w:val="00773044"/>
    <w:rsid w:val="00773A31"/>
    <w:rsid w:val="00773E1B"/>
    <w:rsid w:val="00773F14"/>
    <w:rsid w:val="007743D6"/>
    <w:rsid w:val="007748AB"/>
    <w:rsid w:val="00774D33"/>
    <w:rsid w:val="00774D5F"/>
    <w:rsid w:val="00775472"/>
    <w:rsid w:val="007755C5"/>
    <w:rsid w:val="00775CF8"/>
    <w:rsid w:val="00775D35"/>
    <w:rsid w:val="007764C4"/>
    <w:rsid w:val="00776619"/>
    <w:rsid w:val="007766D5"/>
    <w:rsid w:val="0077680F"/>
    <w:rsid w:val="00776920"/>
    <w:rsid w:val="00776EA1"/>
    <w:rsid w:val="00777BED"/>
    <w:rsid w:val="00777CC7"/>
    <w:rsid w:val="0078037A"/>
    <w:rsid w:val="007806F6"/>
    <w:rsid w:val="007808FF"/>
    <w:rsid w:val="007810BD"/>
    <w:rsid w:val="00782253"/>
    <w:rsid w:val="0078290C"/>
    <w:rsid w:val="00783A7F"/>
    <w:rsid w:val="00784749"/>
    <w:rsid w:val="00784BBE"/>
    <w:rsid w:val="00784C9A"/>
    <w:rsid w:val="007850CE"/>
    <w:rsid w:val="0078520E"/>
    <w:rsid w:val="007854A4"/>
    <w:rsid w:val="00785775"/>
    <w:rsid w:val="00785CB8"/>
    <w:rsid w:val="0078692F"/>
    <w:rsid w:val="00787103"/>
    <w:rsid w:val="007873AB"/>
    <w:rsid w:val="00787400"/>
    <w:rsid w:val="007876DC"/>
    <w:rsid w:val="00787A88"/>
    <w:rsid w:val="00787B8E"/>
    <w:rsid w:val="00787F57"/>
    <w:rsid w:val="007901D8"/>
    <w:rsid w:val="00790362"/>
    <w:rsid w:val="00790E55"/>
    <w:rsid w:val="0079122D"/>
    <w:rsid w:val="007912CF"/>
    <w:rsid w:val="007917A4"/>
    <w:rsid w:val="0079230D"/>
    <w:rsid w:val="0079242A"/>
    <w:rsid w:val="00792BE4"/>
    <w:rsid w:val="00792D96"/>
    <w:rsid w:val="00792FA0"/>
    <w:rsid w:val="0079338B"/>
    <w:rsid w:val="00793425"/>
    <w:rsid w:val="007939ED"/>
    <w:rsid w:val="00793E2C"/>
    <w:rsid w:val="00794701"/>
    <w:rsid w:val="00794AF0"/>
    <w:rsid w:val="00795113"/>
    <w:rsid w:val="00795670"/>
    <w:rsid w:val="007956FB"/>
    <w:rsid w:val="007959B4"/>
    <w:rsid w:val="00796747"/>
    <w:rsid w:val="00797061"/>
    <w:rsid w:val="00797305"/>
    <w:rsid w:val="00797599"/>
    <w:rsid w:val="00797A95"/>
    <w:rsid w:val="00797C9C"/>
    <w:rsid w:val="00797D15"/>
    <w:rsid w:val="007A00BB"/>
    <w:rsid w:val="007A01A2"/>
    <w:rsid w:val="007A0B79"/>
    <w:rsid w:val="007A156E"/>
    <w:rsid w:val="007A1597"/>
    <w:rsid w:val="007A22A9"/>
    <w:rsid w:val="007A2366"/>
    <w:rsid w:val="007A290D"/>
    <w:rsid w:val="007A2A46"/>
    <w:rsid w:val="007A2FBB"/>
    <w:rsid w:val="007A37A0"/>
    <w:rsid w:val="007A3A02"/>
    <w:rsid w:val="007A3A71"/>
    <w:rsid w:val="007A40FE"/>
    <w:rsid w:val="007A4413"/>
    <w:rsid w:val="007A4B6E"/>
    <w:rsid w:val="007A4BDE"/>
    <w:rsid w:val="007A53E2"/>
    <w:rsid w:val="007A5858"/>
    <w:rsid w:val="007A5958"/>
    <w:rsid w:val="007A61F7"/>
    <w:rsid w:val="007A6268"/>
    <w:rsid w:val="007A64F8"/>
    <w:rsid w:val="007A6AAD"/>
    <w:rsid w:val="007A6C05"/>
    <w:rsid w:val="007A6EC2"/>
    <w:rsid w:val="007A7927"/>
    <w:rsid w:val="007A794D"/>
    <w:rsid w:val="007A7FF6"/>
    <w:rsid w:val="007B0270"/>
    <w:rsid w:val="007B0546"/>
    <w:rsid w:val="007B1511"/>
    <w:rsid w:val="007B168C"/>
    <w:rsid w:val="007B1D62"/>
    <w:rsid w:val="007B1ED5"/>
    <w:rsid w:val="007B1EDE"/>
    <w:rsid w:val="007B20C3"/>
    <w:rsid w:val="007B2FBC"/>
    <w:rsid w:val="007B361B"/>
    <w:rsid w:val="007B375F"/>
    <w:rsid w:val="007B4036"/>
    <w:rsid w:val="007B4443"/>
    <w:rsid w:val="007B44E3"/>
    <w:rsid w:val="007B5811"/>
    <w:rsid w:val="007B5982"/>
    <w:rsid w:val="007B5BF2"/>
    <w:rsid w:val="007B5EAE"/>
    <w:rsid w:val="007B5EEB"/>
    <w:rsid w:val="007B6B2F"/>
    <w:rsid w:val="007B7427"/>
    <w:rsid w:val="007B7542"/>
    <w:rsid w:val="007B77C3"/>
    <w:rsid w:val="007B794B"/>
    <w:rsid w:val="007B7A75"/>
    <w:rsid w:val="007B7BB8"/>
    <w:rsid w:val="007C0078"/>
    <w:rsid w:val="007C052C"/>
    <w:rsid w:val="007C0BB2"/>
    <w:rsid w:val="007C0D6D"/>
    <w:rsid w:val="007C0F6A"/>
    <w:rsid w:val="007C1106"/>
    <w:rsid w:val="007C1DD4"/>
    <w:rsid w:val="007C1EEA"/>
    <w:rsid w:val="007C2113"/>
    <w:rsid w:val="007C2826"/>
    <w:rsid w:val="007C2BFC"/>
    <w:rsid w:val="007C2F69"/>
    <w:rsid w:val="007C33BF"/>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273"/>
    <w:rsid w:val="007C79CB"/>
    <w:rsid w:val="007C7A0D"/>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840"/>
    <w:rsid w:val="007D2924"/>
    <w:rsid w:val="007D3090"/>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7D9"/>
    <w:rsid w:val="007D787E"/>
    <w:rsid w:val="007D7E24"/>
    <w:rsid w:val="007D7EFF"/>
    <w:rsid w:val="007E0674"/>
    <w:rsid w:val="007E0B66"/>
    <w:rsid w:val="007E0EE1"/>
    <w:rsid w:val="007E156A"/>
    <w:rsid w:val="007E172F"/>
    <w:rsid w:val="007E1B80"/>
    <w:rsid w:val="007E1CA2"/>
    <w:rsid w:val="007E1F0F"/>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F5A"/>
    <w:rsid w:val="007F06B6"/>
    <w:rsid w:val="007F090D"/>
    <w:rsid w:val="007F091A"/>
    <w:rsid w:val="007F0A68"/>
    <w:rsid w:val="007F0B97"/>
    <w:rsid w:val="007F0C19"/>
    <w:rsid w:val="007F0EFD"/>
    <w:rsid w:val="007F1069"/>
    <w:rsid w:val="007F1D04"/>
    <w:rsid w:val="007F1D7E"/>
    <w:rsid w:val="007F2572"/>
    <w:rsid w:val="007F2FA7"/>
    <w:rsid w:val="007F33D8"/>
    <w:rsid w:val="007F340C"/>
    <w:rsid w:val="007F36B6"/>
    <w:rsid w:val="007F400C"/>
    <w:rsid w:val="007F40BC"/>
    <w:rsid w:val="007F46BC"/>
    <w:rsid w:val="007F4821"/>
    <w:rsid w:val="007F5126"/>
    <w:rsid w:val="007F540D"/>
    <w:rsid w:val="007F5D81"/>
    <w:rsid w:val="007F60F2"/>
    <w:rsid w:val="007F6263"/>
    <w:rsid w:val="007F6927"/>
    <w:rsid w:val="007F6C8D"/>
    <w:rsid w:val="007F6EC9"/>
    <w:rsid w:val="007F6F04"/>
    <w:rsid w:val="007F7603"/>
    <w:rsid w:val="007F765D"/>
    <w:rsid w:val="007F7927"/>
    <w:rsid w:val="007F7A03"/>
    <w:rsid w:val="007F7C02"/>
    <w:rsid w:val="008005C7"/>
    <w:rsid w:val="008007DB"/>
    <w:rsid w:val="00800997"/>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CDB"/>
    <w:rsid w:val="00806E2F"/>
    <w:rsid w:val="0080714C"/>
    <w:rsid w:val="0080789D"/>
    <w:rsid w:val="0080792F"/>
    <w:rsid w:val="00807F2D"/>
    <w:rsid w:val="00807FE5"/>
    <w:rsid w:val="008103F5"/>
    <w:rsid w:val="008105FE"/>
    <w:rsid w:val="008108E0"/>
    <w:rsid w:val="008109A4"/>
    <w:rsid w:val="00810AB4"/>
    <w:rsid w:val="00810B50"/>
    <w:rsid w:val="00810C39"/>
    <w:rsid w:val="00811379"/>
    <w:rsid w:val="00811491"/>
    <w:rsid w:val="00811C83"/>
    <w:rsid w:val="00811DE6"/>
    <w:rsid w:val="00811E0B"/>
    <w:rsid w:val="008125D3"/>
    <w:rsid w:val="008128C6"/>
    <w:rsid w:val="00813331"/>
    <w:rsid w:val="00813768"/>
    <w:rsid w:val="00813790"/>
    <w:rsid w:val="00813AB2"/>
    <w:rsid w:val="00813BC5"/>
    <w:rsid w:val="008143F6"/>
    <w:rsid w:val="0081452C"/>
    <w:rsid w:val="00814697"/>
    <w:rsid w:val="008147B3"/>
    <w:rsid w:val="00816135"/>
    <w:rsid w:val="00816314"/>
    <w:rsid w:val="00816634"/>
    <w:rsid w:val="00816B87"/>
    <w:rsid w:val="00816D2E"/>
    <w:rsid w:val="008177E6"/>
    <w:rsid w:val="008203E6"/>
    <w:rsid w:val="008208B4"/>
    <w:rsid w:val="00820A0C"/>
    <w:rsid w:val="008210BD"/>
    <w:rsid w:val="008220A9"/>
    <w:rsid w:val="0082240B"/>
    <w:rsid w:val="00822710"/>
    <w:rsid w:val="00822D29"/>
    <w:rsid w:val="00822DA2"/>
    <w:rsid w:val="008231BC"/>
    <w:rsid w:val="00823569"/>
    <w:rsid w:val="0082364B"/>
    <w:rsid w:val="008237E8"/>
    <w:rsid w:val="00824351"/>
    <w:rsid w:val="00824AE0"/>
    <w:rsid w:val="00824F84"/>
    <w:rsid w:val="0082531F"/>
    <w:rsid w:val="008253C5"/>
    <w:rsid w:val="00825ACE"/>
    <w:rsid w:val="00825B93"/>
    <w:rsid w:val="008264B7"/>
    <w:rsid w:val="00826B9E"/>
    <w:rsid w:val="00826CB7"/>
    <w:rsid w:val="00826CE4"/>
    <w:rsid w:val="00826FFC"/>
    <w:rsid w:val="00827393"/>
    <w:rsid w:val="008276F7"/>
    <w:rsid w:val="00827D7B"/>
    <w:rsid w:val="0083046F"/>
    <w:rsid w:val="00830482"/>
    <w:rsid w:val="0083055C"/>
    <w:rsid w:val="00830B2D"/>
    <w:rsid w:val="00830E97"/>
    <w:rsid w:val="008318B1"/>
    <w:rsid w:val="00831E7A"/>
    <w:rsid w:val="00831F8F"/>
    <w:rsid w:val="00831FB2"/>
    <w:rsid w:val="00832071"/>
    <w:rsid w:val="00832825"/>
    <w:rsid w:val="00832B7E"/>
    <w:rsid w:val="00833237"/>
    <w:rsid w:val="00833459"/>
    <w:rsid w:val="00833BC8"/>
    <w:rsid w:val="00834A21"/>
    <w:rsid w:val="00834A64"/>
    <w:rsid w:val="00835665"/>
    <w:rsid w:val="008362EE"/>
    <w:rsid w:val="00836715"/>
    <w:rsid w:val="008377A7"/>
    <w:rsid w:val="0084088A"/>
    <w:rsid w:val="00840B9A"/>
    <w:rsid w:val="00840CE6"/>
    <w:rsid w:val="00840F96"/>
    <w:rsid w:val="008411EF"/>
    <w:rsid w:val="00841321"/>
    <w:rsid w:val="00841809"/>
    <w:rsid w:val="00842120"/>
    <w:rsid w:val="00843E00"/>
    <w:rsid w:val="0084418E"/>
    <w:rsid w:val="008443B1"/>
    <w:rsid w:val="00844AAA"/>
    <w:rsid w:val="00844D7B"/>
    <w:rsid w:val="00844EBD"/>
    <w:rsid w:val="008450D6"/>
    <w:rsid w:val="00845670"/>
    <w:rsid w:val="0084578A"/>
    <w:rsid w:val="00845AEA"/>
    <w:rsid w:val="00845BC1"/>
    <w:rsid w:val="0084624D"/>
    <w:rsid w:val="00846272"/>
    <w:rsid w:val="008464D9"/>
    <w:rsid w:val="0084697B"/>
    <w:rsid w:val="00846C54"/>
    <w:rsid w:val="00846FF7"/>
    <w:rsid w:val="008470DC"/>
    <w:rsid w:val="00847A64"/>
    <w:rsid w:val="00850675"/>
    <w:rsid w:val="00850C70"/>
    <w:rsid w:val="00851351"/>
    <w:rsid w:val="0085135A"/>
    <w:rsid w:val="008517E1"/>
    <w:rsid w:val="0085186C"/>
    <w:rsid w:val="00851915"/>
    <w:rsid w:val="00851E8B"/>
    <w:rsid w:val="00851F2B"/>
    <w:rsid w:val="0085217E"/>
    <w:rsid w:val="00852481"/>
    <w:rsid w:val="0085279A"/>
    <w:rsid w:val="008528AD"/>
    <w:rsid w:val="00852F01"/>
    <w:rsid w:val="00853290"/>
    <w:rsid w:val="00853C78"/>
    <w:rsid w:val="00853FD7"/>
    <w:rsid w:val="008549AB"/>
    <w:rsid w:val="00854C24"/>
    <w:rsid w:val="00854ED1"/>
    <w:rsid w:val="0085535F"/>
    <w:rsid w:val="0085552C"/>
    <w:rsid w:val="00855A4E"/>
    <w:rsid w:val="00855C0B"/>
    <w:rsid w:val="00855D6C"/>
    <w:rsid w:val="0085648A"/>
    <w:rsid w:val="00856503"/>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569"/>
    <w:rsid w:val="008736EF"/>
    <w:rsid w:val="0087386E"/>
    <w:rsid w:val="00873B2E"/>
    <w:rsid w:val="00873D98"/>
    <w:rsid w:val="00873DAD"/>
    <w:rsid w:val="0087463E"/>
    <w:rsid w:val="00874752"/>
    <w:rsid w:val="008747B4"/>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402"/>
    <w:rsid w:val="00881437"/>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879AA"/>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88"/>
    <w:rsid w:val="0089380A"/>
    <w:rsid w:val="00893E6F"/>
    <w:rsid w:val="00893FF0"/>
    <w:rsid w:val="0089418F"/>
    <w:rsid w:val="0089423B"/>
    <w:rsid w:val="00894BC1"/>
    <w:rsid w:val="00894D07"/>
    <w:rsid w:val="00894E3F"/>
    <w:rsid w:val="0089533A"/>
    <w:rsid w:val="00895C98"/>
    <w:rsid w:val="0089655A"/>
    <w:rsid w:val="00896BE9"/>
    <w:rsid w:val="008976A0"/>
    <w:rsid w:val="008A0033"/>
    <w:rsid w:val="008A0083"/>
    <w:rsid w:val="008A084F"/>
    <w:rsid w:val="008A0B63"/>
    <w:rsid w:val="008A0CEC"/>
    <w:rsid w:val="008A12EE"/>
    <w:rsid w:val="008A19C7"/>
    <w:rsid w:val="008A1AF8"/>
    <w:rsid w:val="008A1B35"/>
    <w:rsid w:val="008A2290"/>
    <w:rsid w:val="008A24F3"/>
    <w:rsid w:val="008A2942"/>
    <w:rsid w:val="008A2977"/>
    <w:rsid w:val="008A2F98"/>
    <w:rsid w:val="008A3092"/>
    <w:rsid w:val="008A310E"/>
    <w:rsid w:val="008A313E"/>
    <w:rsid w:val="008A3166"/>
    <w:rsid w:val="008A3718"/>
    <w:rsid w:val="008A38DC"/>
    <w:rsid w:val="008A3A3E"/>
    <w:rsid w:val="008A43AC"/>
    <w:rsid w:val="008A487F"/>
    <w:rsid w:val="008A4ED7"/>
    <w:rsid w:val="008A5225"/>
    <w:rsid w:val="008A5442"/>
    <w:rsid w:val="008A5999"/>
    <w:rsid w:val="008A5ABF"/>
    <w:rsid w:val="008A6104"/>
    <w:rsid w:val="008A6136"/>
    <w:rsid w:val="008A615B"/>
    <w:rsid w:val="008A64F1"/>
    <w:rsid w:val="008A681F"/>
    <w:rsid w:val="008A6F55"/>
    <w:rsid w:val="008A7632"/>
    <w:rsid w:val="008A798C"/>
    <w:rsid w:val="008A7A16"/>
    <w:rsid w:val="008A7E21"/>
    <w:rsid w:val="008A7FEB"/>
    <w:rsid w:val="008B00BD"/>
    <w:rsid w:val="008B0160"/>
    <w:rsid w:val="008B086D"/>
    <w:rsid w:val="008B0891"/>
    <w:rsid w:val="008B0A72"/>
    <w:rsid w:val="008B140E"/>
    <w:rsid w:val="008B1791"/>
    <w:rsid w:val="008B1A1C"/>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39"/>
    <w:rsid w:val="008B7E7D"/>
    <w:rsid w:val="008C0808"/>
    <w:rsid w:val="008C0E1A"/>
    <w:rsid w:val="008C0F2A"/>
    <w:rsid w:val="008C143E"/>
    <w:rsid w:val="008C1A63"/>
    <w:rsid w:val="008C238F"/>
    <w:rsid w:val="008C2745"/>
    <w:rsid w:val="008C299D"/>
    <w:rsid w:val="008C3148"/>
    <w:rsid w:val="008C34F0"/>
    <w:rsid w:val="008C3879"/>
    <w:rsid w:val="008C38DE"/>
    <w:rsid w:val="008C4668"/>
    <w:rsid w:val="008C492F"/>
    <w:rsid w:val="008C5248"/>
    <w:rsid w:val="008C5A4E"/>
    <w:rsid w:val="008C5D03"/>
    <w:rsid w:val="008C5F4F"/>
    <w:rsid w:val="008C6289"/>
    <w:rsid w:val="008C63C8"/>
    <w:rsid w:val="008C7047"/>
    <w:rsid w:val="008C711A"/>
    <w:rsid w:val="008C7419"/>
    <w:rsid w:val="008C77A5"/>
    <w:rsid w:val="008C78BF"/>
    <w:rsid w:val="008C7C08"/>
    <w:rsid w:val="008D06C8"/>
    <w:rsid w:val="008D07D6"/>
    <w:rsid w:val="008D1090"/>
    <w:rsid w:val="008D1181"/>
    <w:rsid w:val="008D12D8"/>
    <w:rsid w:val="008D133E"/>
    <w:rsid w:val="008D139F"/>
    <w:rsid w:val="008D1812"/>
    <w:rsid w:val="008D2017"/>
    <w:rsid w:val="008D290B"/>
    <w:rsid w:val="008D2962"/>
    <w:rsid w:val="008D3D32"/>
    <w:rsid w:val="008D4055"/>
    <w:rsid w:val="008D4DEA"/>
    <w:rsid w:val="008D4E78"/>
    <w:rsid w:val="008D592F"/>
    <w:rsid w:val="008D5A64"/>
    <w:rsid w:val="008D61A7"/>
    <w:rsid w:val="008D6C0B"/>
    <w:rsid w:val="008D6D43"/>
    <w:rsid w:val="008D6E0C"/>
    <w:rsid w:val="008D712A"/>
    <w:rsid w:val="008D7BED"/>
    <w:rsid w:val="008E0305"/>
    <w:rsid w:val="008E081D"/>
    <w:rsid w:val="008E093A"/>
    <w:rsid w:val="008E09F8"/>
    <w:rsid w:val="008E1174"/>
    <w:rsid w:val="008E1995"/>
    <w:rsid w:val="008E1CC2"/>
    <w:rsid w:val="008E1D61"/>
    <w:rsid w:val="008E226A"/>
    <w:rsid w:val="008E2AB4"/>
    <w:rsid w:val="008E3068"/>
    <w:rsid w:val="008E3601"/>
    <w:rsid w:val="008E3685"/>
    <w:rsid w:val="008E369F"/>
    <w:rsid w:val="008E3BC5"/>
    <w:rsid w:val="008E45E7"/>
    <w:rsid w:val="008E53D1"/>
    <w:rsid w:val="008E5814"/>
    <w:rsid w:val="008E5C68"/>
    <w:rsid w:val="008E5D33"/>
    <w:rsid w:val="008E63D9"/>
    <w:rsid w:val="008E682A"/>
    <w:rsid w:val="008E6D7B"/>
    <w:rsid w:val="008E70A7"/>
    <w:rsid w:val="008E71E3"/>
    <w:rsid w:val="008E7C7D"/>
    <w:rsid w:val="008E7F7C"/>
    <w:rsid w:val="008F00BD"/>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5E91"/>
    <w:rsid w:val="008F67A3"/>
    <w:rsid w:val="008F797C"/>
    <w:rsid w:val="008F799D"/>
    <w:rsid w:val="008F7B59"/>
    <w:rsid w:val="008F7CA9"/>
    <w:rsid w:val="0090004B"/>
    <w:rsid w:val="0090048C"/>
    <w:rsid w:val="00900F07"/>
    <w:rsid w:val="0090101E"/>
    <w:rsid w:val="0090189C"/>
    <w:rsid w:val="00901B50"/>
    <w:rsid w:val="009025A0"/>
    <w:rsid w:val="0090277F"/>
    <w:rsid w:val="009027AC"/>
    <w:rsid w:val="009035E8"/>
    <w:rsid w:val="009038F7"/>
    <w:rsid w:val="00903E75"/>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28E"/>
    <w:rsid w:val="0090748A"/>
    <w:rsid w:val="00907CE8"/>
    <w:rsid w:val="009106D4"/>
    <w:rsid w:val="009107E3"/>
    <w:rsid w:val="00910F19"/>
    <w:rsid w:val="009111D2"/>
    <w:rsid w:val="009121C2"/>
    <w:rsid w:val="0091254B"/>
    <w:rsid w:val="009127A3"/>
    <w:rsid w:val="00913689"/>
    <w:rsid w:val="00913782"/>
    <w:rsid w:val="00913A20"/>
    <w:rsid w:val="00913C66"/>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A57"/>
    <w:rsid w:val="00917D1E"/>
    <w:rsid w:val="0092048C"/>
    <w:rsid w:val="00920D10"/>
    <w:rsid w:val="00920EEE"/>
    <w:rsid w:val="00921294"/>
    <w:rsid w:val="00921742"/>
    <w:rsid w:val="00921EB5"/>
    <w:rsid w:val="00922051"/>
    <w:rsid w:val="00922526"/>
    <w:rsid w:val="00922B04"/>
    <w:rsid w:val="00922DF3"/>
    <w:rsid w:val="009230E5"/>
    <w:rsid w:val="00923187"/>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FC"/>
    <w:rsid w:val="00931764"/>
    <w:rsid w:val="00931E5B"/>
    <w:rsid w:val="0093231A"/>
    <w:rsid w:val="00932BFF"/>
    <w:rsid w:val="00932FC5"/>
    <w:rsid w:val="00932FCC"/>
    <w:rsid w:val="009331B8"/>
    <w:rsid w:val="009333EA"/>
    <w:rsid w:val="00933509"/>
    <w:rsid w:val="0093487D"/>
    <w:rsid w:val="009349FE"/>
    <w:rsid w:val="00934D29"/>
    <w:rsid w:val="00935117"/>
    <w:rsid w:val="00935147"/>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4DC7"/>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B10"/>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7179"/>
    <w:rsid w:val="00957334"/>
    <w:rsid w:val="009577E4"/>
    <w:rsid w:val="00957B8D"/>
    <w:rsid w:val="00957BF9"/>
    <w:rsid w:val="00957DEE"/>
    <w:rsid w:val="00960137"/>
    <w:rsid w:val="00960498"/>
    <w:rsid w:val="0096070F"/>
    <w:rsid w:val="009608FA"/>
    <w:rsid w:val="00960C9C"/>
    <w:rsid w:val="00960ECD"/>
    <w:rsid w:val="0096112F"/>
    <w:rsid w:val="009621EC"/>
    <w:rsid w:val="0096361E"/>
    <w:rsid w:val="00963943"/>
    <w:rsid w:val="00963A07"/>
    <w:rsid w:val="00963A46"/>
    <w:rsid w:val="0096465D"/>
    <w:rsid w:val="0096486D"/>
    <w:rsid w:val="009648CD"/>
    <w:rsid w:val="00964BA2"/>
    <w:rsid w:val="00965233"/>
    <w:rsid w:val="00965490"/>
    <w:rsid w:val="009655E4"/>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C4D"/>
    <w:rsid w:val="00974D0F"/>
    <w:rsid w:val="00974E02"/>
    <w:rsid w:val="00975365"/>
    <w:rsid w:val="00975441"/>
    <w:rsid w:val="0097618A"/>
    <w:rsid w:val="0097714C"/>
    <w:rsid w:val="0097718A"/>
    <w:rsid w:val="009777CC"/>
    <w:rsid w:val="009779CF"/>
    <w:rsid w:val="00980375"/>
    <w:rsid w:val="00980464"/>
    <w:rsid w:val="009805D4"/>
    <w:rsid w:val="00980F88"/>
    <w:rsid w:val="00981739"/>
    <w:rsid w:val="009817A6"/>
    <w:rsid w:val="00981B8C"/>
    <w:rsid w:val="00981BA5"/>
    <w:rsid w:val="00982131"/>
    <w:rsid w:val="00982142"/>
    <w:rsid w:val="00982347"/>
    <w:rsid w:val="009823C9"/>
    <w:rsid w:val="00982A8F"/>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4DC"/>
    <w:rsid w:val="00990755"/>
    <w:rsid w:val="00990831"/>
    <w:rsid w:val="00990AE0"/>
    <w:rsid w:val="009914EE"/>
    <w:rsid w:val="0099179E"/>
    <w:rsid w:val="00991D7D"/>
    <w:rsid w:val="00991D91"/>
    <w:rsid w:val="00991D96"/>
    <w:rsid w:val="00991F00"/>
    <w:rsid w:val="00992020"/>
    <w:rsid w:val="0099288E"/>
    <w:rsid w:val="0099345B"/>
    <w:rsid w:val="009939B6"/>
    <w:rsid w:val="00993A5D"/>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1F9"/>
    <w:rsid w:val="00996385"/>
    <w:rsid w:val="00996991"/>
    <w:rsid w:val="00996CB9"/>
    <w:rsid w:val="00996CEC"/>
    <w:rsid w:val="00996D86"/>
    <w:rsid w:val="0099772C"/>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35D"/>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C2C"/>
    <w:rsid w:val="009B0D7F"/>
    <w:rsid w:val="009B0E70"/>
    <w:rsid w:val="009B105E"/>
    <w:rsid w:val="009B13ED"/>
    <w:rsid w:val="009B16DF"/>
    <w:rsid w:val="009B1704"/>
    <w:rsid w:val="009B171B"/>
    <w:rsid w:val="009B19E9"/>
    <w:rsid w:val="009B1DA5"/>
    <w:rsid w:val="009B20C8"/>
    <w:rsid w:val="009B23D5"/>
    <w:rsid w:val="009B2845"/>
    <w:rsid w:val="009B2B4C"/>
    <w:rsid w:val="009B32A2"/>
    <w:rsid w:val="009B3A26"/>
    <w:rsid w:val="009B3A72"/>
    <w:rsid w:val="009B4658"/>
    <w:rsid w:val="009B4B0C"/>
    <w:rsid w:val="009B4BE3"/>
    <w:rsid w:val="009B50AD"/>
    <w:rsid w:val="009B53E1"/>
    <w:rsid w:val="009B5A4C"/>
    <w:rsid w:val="009B5C49"/>
    <w:rsid w:val="009B5E2A"/>
    <w:rsid w:val="009B6072"/>
    <w:rsid w:val="009B6280"/>
    <w:rsid w:val="009B6416"/>
    <w:rsid w:val="009B6717"/>
    <w:rsid w:val="009B6B30"/>
    <w:rsid w:val="009B7367"/>
    <w:rsid w:val="009B749B"/>
    <w:rsid w:val="009B7AF9"/>
    <w:rsid w:val="009B7EBF"/>
    <w:rsid w:val="009C02E0"/>
    <w:rsid w:val="009C06F5"/>
    <w:rsid w:val="009C0A76"/>
    <w:rsid w:val="009C0AA8"/>
    <w:rsid w:val="009C0B5C"/>
    <w:rsid w:val="009C0C56"/>
    <w:rsid w:val="009C10D8"/>
    <w:rsid w:val="009C154B"/>
    <w:rsid w:val="009C1568"/>
    <w:rsid w:val="009C16DF"/>
    <w:rsid w:val="009C19DF"/>
    <w:rsid w:val="009C1E6E"/>
    <w:rsid w:val="009C2505"/>
    <w:rsid w:val="009C271F"/>
    <w:rsid w:val="009C28E7"/>
    <w:rsid w:val="009C360A"/>
    <w:rsid w:val="009C3AF0"/>
    <w:rsid w:val="009C3E3F"/>
    <w:rsid w:val="009C3EC6"/>
    <w:rsid w:val="009C4533"/>
    <w:rsid w:val="009C4929"/>
    <w:rsid w:val="009C6457"/>
    <w:rsid w:val="009C6970"/>
    <w:rsid w:val="009C6C92"/>
    <w:rsid w:val="009C73D9"/>
    <w:rsid w:val="009C76D5"/>
    <w:rsid w:val="009C7734"/>
    <w:rsid w:val="009D027F"/>
    <w:rsid w:val="009D03AC"/>
    <w:rsid w:val="009D080B"/>
    <w:rsid w:val="009D08CC"/>
    <w:rsid w:val="009D09F0"/>
    <w:rsid w:val="009D1323"/>
    <w:rsid w:val="009D2008"/>
    <w:rsid w:val="009D243D"/>
    <w:rsid w:val="009D2839"/>
    <w:rsid w:val="009D2AD2"/>
    <w:rsid w:val="009D2E13"/>
    <w:rsid w:val="009D2EBD"/>
    <w:rsid w:val="009D3D59"/>
    <w:rsid w:val="009D3EF3"/>
    <w:rsid w:val="009D41D0"/>
    <w:rsid w:val="009D4202"/>
    <w:rsid w:val="009D455C"/>
    <w:rsid w:val="009D50AF"/>
    <w:rsid w:val="009D50B4"/>
    <w:rsid w:val="009D54B8"/>
    <w:rsid w:val="009D5750"/>
    <w:rsid w:val="009D5A7F"/>
    <w:rsid w:val="009D5F71"/>
    <w:rsid w:val="009D6449"/>
    <w:rsid w:val="009D6512"/>
    <w:rsid w:val="009D662E"/>
    <w:rsid w:val="009D6BF7"/>
    <w:rsid w:val="009D6EE2"/>
    <w:rsid w:val="009D7F46"/>
    <w:rsid w:val="009E0397"/>
    <w:rsid w:val="009E06C1"/>
    <w:rsid w:val="009E0A0C"/>
    <w:rsid w:val="009E1156"/>
    <w:rsid w:val="009E18FB"/>
    <w:rsid w:val="009E1A32"/>
    <w:rsid w:val="009E1C32"/>
    <w:rsid w:val="009E211D"/>
    <w:rsid w:val="009E22A2"/>
    <w:rsid w:val="009E2326"/>
    <w:rsid w:val="009E2382"/>
    <w:rsid w:val="009E245F"/>
    <w:rsid w:val="009E28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35D"/>
    <w:rsid w:val="009E7BE1"/>
    <w:rsid w:val="009F0009"/>
    <w:rsid w:val="009F021E"/>
    <w:rsid w:val="009F04D9"/>
    <w:rsid w:val="009F050D"/>
    <w:rsid w:val="009F058F"/>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0E06"/>
    <w:rsid w:val="00A01223"/>
    <w:rsid w:val="00A012B3"/>
    <w:rsid w:val="00A0168B"/>
    <w:rsid w:val="00A016DD"/>
    <w:rsid w:val="00A0194F"/>
    <w:rsid w:val="00A01B1B"/>
    <w:rsid w:val="00A01E59"/>
    <w:rsid w:val="00A03198"/>
    <w:rsid w:val="00A031D3"/>
    <w:rsid w:val="00A0344B"/>
    <w:rsid w:val="00A034F2"/>
    <w:rsid w:val="00A036D0"/>
    <w:rsid w:val="00A03B46"/>
    <w:rsid w:val="00A03FE3"/>
    <w:rsid w:val="00A047EC"/>
    <w:rsid w:val="00A04830"/>
    <w:rsid w:val="00A049EC"/>
    <w:rsid w:val="00A05283"/>
    <w:rsid w:val="00A05638"/>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4B6"/>
    <w:rsid w:val="00A13E3E"/>
    <w:rsid w:val="00A13F0B"/>
    <w:rsid w:val="00A1402E"/>
    <w:rsid w:val="00A144BD"/>
    <w:rsid w:val="00A1498B"/>
    <w:rsid w:val="00A14A00"/>
    <w:rsid w:val="00A15166"/>
    <w:rsid w:val="00A151BB"/>
    <w:rsid w:val="00A15CE9"/>
    <w:rsid w:val="00A15E5C"/>
    <w:rsid w:val="00A15F76"/>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B09"/>
    <w:rsid w:val="00A25B95"/>
    <w:rsid w:val="00A260E5"/>
    <w:rsid w:val="00A264C6"/>
    <w:rsid w:val="00A269D2"/>
    <w:rsid w:val="00A26EE6"/>
    <w:rsid w:val="00A27515"/>
    <w:rsid w:val="00A27887"/>
    <w:rsid w:val="00A27B06"/>
    <w:rsid w:val="00A27BCF"/>
    <w:rsid w:val="00A27F02"/>
    <w:rsid w:val="00A3054A"/>
    <w:rsid w:val="00A30555"/>
    <w:rsid w:val="00A305A8"/>
    <w:rsid w:val="00A30BD5"/>
    <w:rsid w:val="00A311E1"/>
    <w:rsid w:val="00A31320"/>
    <w:rsid w:val="00A318DD"/>
    <w:rsid w:val="00A31F63"/>
    <w:rsid w:val="00A32285"/>
    <w:rsid w:val="00A329E2"/>
    <w:rsid w:val="00A32BDF"/>
    <w:rsid w:val="00A3318C"/>
    <w:rsid w:val="00A3331B"/>
    <w:rsid w:val="00A33DBA"/>
    <w:rsid w:val="00A3437A"/>
    <w:rsid w:val="00A34805"/>
    <w:rsid w:val="00A350F5"/>
    <w:rsid w:val="00A3554E"/>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501BF"/>
    <w:rsid w:val="00A5068C"/>
    <w:rsid w:val="00A508FD"/>
    <w:rsid w:val="00A51519"/>
    <w:rsid w:val="00A5174C"/>
    <w:rsid w:val="00A51831"/>
    <w:rsid w:val="00A51A02"/>
    <w:rsid w:val="00A51E30"/>
    <w:rsid w:val="00A51FDA"/>
    <w:rsid w:val="00A52059"/>
    <w:rsid w:val="00A52444"/>
    <w:rsid w:val="00A5244A"/>
    <w:rsid w:val="00A5263E"/>
    <w:rsid w:val="00A528A1"/>
    <w:rsid w:val="00A5291F"/>
    <w:rsid w:val="00A52E14"/>
    <w:rsid w:val="00A53A6C"/>
    <w:rsid w:val="00A53B11"/>
    <w:rsid w:val="00A53C30"/>
    <w:rsid w:val="00A53C92"/>
    <w:rsid w:val="00A541C0"/>
    <w:rsid w:val="00A542D0"/>
    <w:rsid w:val="00A54614"/>
    <w:rsid w:val="00A54685"/>
    <w:rsid w:val="00A54A1A"/>
    <w:rsid w:val="00A54C35"/>
    <w:rsid w:val="00A55324"/>
    <w:rsid w:val="00A553B5"/>
    <w:rsid w:val="00A55B79"/>
    <w:rsid w:val="00A55E7F"/>
    <w:rsid w:val="00A56114"/>
    <w:rsid w:val="00A572C7"/>
    <w:rsid w:val="00A600C8"/>
    <w:rsid w:val="00A60271"/>
    <w:rsid w:val="00A6057A"/>
    <w:rsid w:val="00A60892"/>
    <w:rsid w:val="00A60B22"/>
    <w:rsid w:val="00A60FA1"/>
    <w:rsid w:val="00A61020"/>
    <w:rsid w:val="00A6146E"/>
    <w:rsid w:val="00A6202B"/>
    <w:rsid w:val="00A62097"/>
    <w:rsid w:val="00A62867"/>
    <w:rsid w:val="00A62B70"/>
    <w:rsid w:val="00A62F26"/>
    <w:rsid w:val="00A6303F"/>
    <w:rsid w:val="00A63371"/>
    <w:rsid w:val="00A63453"/>
    <w:rsid w:val="00A63826"/>
    <w:rsid w:val="00A639B0"/>
    <w:rsid w:val="00A63C43"/>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016"/>
    <w:rsid w:val="00A75141"/>
    <w:rsid w:val="00A7530C"/>
    <w:rsid w:val="00A7627C"/>
    <w:rsid w:val="00A76282"/>
    <w:rsid w:val="00A76498"/>
    <w:rsid w:val="00A76543"/>
    <w:rsid w:val="00A7770A"/>
    <w:rsid w:val="00A77A21"/>
    <w:rsid w:val="00A77B00"/>
    <w:rsid w:val="00A77C59"/>
    <w:rsid w:val="00A80767"/>
    <w:rsid w:val="00A80789"/>
    <w:rsid w:val="00A80DB4"/>
    <w:rsid w:val="00A81307"/>
    <w:rsid w:val="00A814F5"/>
    <w:rsid w:val="00A816C2"/>
    <w:rsid w:val="00A81C86"/>
    <w:rsid w:val="00A81D54"/>
    <w:rsid w:val="00A81EA0"/>
    <w:rsid w:val="00A81F92"/>
    <w:rsid w:val="00A82491"/>
    <w:rsid w:val="00A82ADE"/>
    <w:rsid w:val="00A830F8"/>
    <w:rsid w:val="00A8329B"/>
    <w:rsid w:val="00A83BB6"/>
    <w:rsid w:val="00A83CED"/>
    <w:rsid w:val="00A842E0"/>
    <w:rsid w:val="00A84EBF"/>
    <w:rsid w:val="00A8527C"/>
    <w:rsid w:val="00A857B0"/>
    <w:rsid w:val="00A86E9C"/>
    <w:rsid w:val="00A87A1F"/>
    <w:rsid w:val="00A87A95"/>
    <w:rsid w:val="00A9019F"/>
    <w:rsid w:val="00A9035E"/>
    <w:rsid w:val="00A90481"/>
    <w:rsid w:val="00A90805"/>
    <w:rsid w:val="00A90941"/>
    <w:rsid w:val="00A9181F"/>
    <w:rsid w:val="00A91AC2"/>
    <w:rsid w:val="00A91DC7"/>
    <w:rsid w:val="00A924B0"/>
    <w:rsid w:val="00A92DAB"/>
    <w:rsid w:val="00A93182"/>
    <w:rsid w:val="00A931BE"/>
    <w:rsid w:val="00A93D20"/>
    <w:rsid w:val="00A93E3E"/>
    <w:rsid w:val="00A94398"/>
    <w:rsid w:val="00A94956"/>
    <w:rsid w:val="00A94E77"/>
    <w:rsid w:val="00A95E8A"/>
    <w:rsid w:val="00A968C3"/>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853"/>
    <w:rsid w:val="00AB18C4"/>
    <w:rsid w:val="00AB1A03"/>
    <w:rsid w:val="00AB1F07"/>
    <w:rsid w:val="00AB1FCB"/>
    <w:rsid w:val="00AB2057"/>
    <w:rsid w:val="00AB20BF"/>
    <w:rsid w:val="00AB26E4"/>
    <w:rsid w:val="00AB2ADD"/>
    <w:rsid w:val="00AB2E5C"/>
    <w:rsid w:val="00AB2EE8"/>
    <w:rsid w:val="00AB30AD"/>
    <w:rsid w:val="00AB310B"/>
    <w:rsid w:val="00AB35EB"/>
    <w:rsid w:val="00AB37C3"/>
    <w:rsid w:val="00AB39FE"/>
    <w:rsid w:val="00AB3E28"/>
    <w:rsid w:val="00AB4365"/>
    <w:rsid w:val="00AB4900"/>
    <w:rsid w:val="00AB4C69"/>
    <w:rsid w:val="00AB4E8F"/>
    <w:rsid w:val="00AB53B1"/>
    <w:rsid w:val="00AB53EC"/>
    <w:rsid w:val="00AB6417"/>
    <w:rsid w:val="00AB717C"/>
    <w:rsid w:val="00AB72D8"/>
    <w:rsid w:val="00AB746E"/>
    <w:rsid w:val="00AB79A8"/>
    <w:rsid w:val="00AB7A0D"/>
    <w:rsid w:val="00AC068D"/>
    <w:rsid w:val="00AC0854"/>
    <w:rsid w:val="00AC0E93"/>
    <w:rsid w:val="00AC167E"/>
    <w:rsid w:val="00AC1690"/>
    <w:rsid w:val="00AC1A91"/>
    <w:rsid w:val="00AC1D6C"/>
    <w:rsid w:val="00AC2232"/>
    <w:rsid w:val="00AC2754"/>
    <w:rsid w:val="00AC39BF"/>
    <w:rsid w:val="00AC440A"/>
    <w:rsid w:val="00AC44C2"/>
    <w:rsid w:val="00AC46AD"/>
    <w:rsid w:val="00AC4F5B"/>
    <w:rsid w:val="00AC50DE"/>
    <w:rsid w:val="00AC535C"/>
    <w:rsid w:val="00AC5678"/>
    <w:rsid w:val="00AC5D06"/>
    <w:rsid w:val="00AC5D72"/>
    <w:rsid w:val="00AC6313"/>
    <w:rsid w:val="00AC663C"/>
    <w:rsid w:val="00AC6D5A"/>
    <w:rsid w:val="00AC70FA"/>
    <w:rsid w:val="00AC71CE"/>
    <w:rsid w:val="00AC756E"/>
    <w:rsid w:val="00AC7F25"/>
    <w:rsid w:val="00AD008A"/>
    <w:rsid w:val="00AD06A1"/>
    <w:rsid w:val="00AD09C3"/>
    <w:rsid w:val="00AD1854"/>
    <w:rsid w:val="00AD19DD"/>
    <w:rsid w:val="00AD1A02"/>
    <w:rsid w:val="00AD2443"/>
    <w:rsid w:val="00AD2456"/>
    <w:rsid w:val="00AD2ADE"/>
    <w:rsid w:val="00AD2C25"/>
    <w:rsid w:val="00AD309E"/>
    <w:rsid w:val="00AD3238"/>
    <w:rsid w:val="00AD3371"/>
    <w:rsid w:val="00AD371D"/>
    <w:rsid w:val="00AD3ADD"/>
    <w:rsid w:val="00AD3C54"/>
    <w:rsid w:val="00AD3F7A"/>
    <w:rsid w:val="00AD430A"/>
    <w:rsid w:val="00AD440E"/>
    <w:rsid w:val="00AD4539"/>
    <w:rsid w:val="00AD45D3"/>
    <w:rsid w:val="00AD4C85"/>
    <w:rsid w:val="00AD512F"/>
    <w:rsid w:val="00AD543A"/>
    <w:rsid w:val="00AD580E"/>
    <w:rsid w:val="00AD5A32"/>
    <w:rsid w:val="00AD5A37"/>
    <w:rsid w:val="00AD620C"/>
    <w:rsid w:val="00AD6750"/>
    <w:rsid w:val="00AD6A6F"/>
    <w:rsid w:val="00AD6D9D"/>
    <w:rsid w:val="00AD760D"/>
    <w:rsid w:val="00AD76C0"/>
    <w:rsid w:val="00AD7E4B"/>
    <w:rsid w:val="00AD7FCF"/>
    <w:rsid w:val="00AE06FF"/>
    <w:rsid w:val="00AE0C4D"/>
    <w:rsid w:val="00AE0E4F"/>
    <w:rsid w:val="00AE1068"/>
    <w:rsid w:val="00AE10BA"/>
    <w:rsid w:val="00AE1855"/>
    <w:rsid w:val="00AE1C6F"/>
    <w:rsid w:val="00AE1DBD"/>
    <w:rsid w:val="00AE2002"/>
    <w:rsid w:val="00AE209F"/>
    <w:rsid w:val="00AE27BA"/>
    <w:rsid w:val="00AE2E52"/>
    <w:rsid w:val="00AE313C"/>
    <w:rsid w:val="00AE378D"/>
    <w:rsid w:val="00AE3C79"/>
    <w:rsid w:val="00AE3FF1"/>
    <w:rsid w:val="00AE45DB"/>
    <w:rsid w:val="00AE46F5"/>
    <w:rsid w:val="00AE5844"/>
    <w:rsid w:val="00AE5F48"/>
    <w:rsid w:val="00AE600B"/>
    <w:rsid w:val="00AE62B0"/>
    <w:rsid w:val="00AE6443"/>
    <w:rsid w:val="00AE6FCC"/>
    <w:rsid w:val="00AE7334"/>
    <w:rsid w:val="00AE77E1"/>
    <w:rsid w:val="00AE79DA"/>
    <w:rsid w:val="00AE7D2C"/>
    <w:rsid w:val="00AF021F"/>
    <w:rsid w:val="00AF080D"/>
    <w:rsid w:val="00AF0D49"/>
    <w:rsid w:val="00AF1C62"/>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1C"/>
    <w:rsid w:val="00AF64C7"/>
    <w:rsid w:val="00AF6BF9"/>
    <w:rsid w:val="00AF7600"/>
    <w:rsid w:val="00AF79B1"/>
    <w:rsid w:val="00AF7C2B"/>
    <w:rsid w:val="00AF7F08"/>
    <w:rsid w:val="00AF7F59"/>
    <w:rsid w:val="00AF7FE8"/>
    <w:rsid w:val="00B0007E"/>
    <w:rsid w:val="00B001CA"/>
    <w:rsid w:val="00B0091B"/>
    <w:rsid w:val="00B00D2B"/>
    <w:rsid w:val="00B00EBB"/>
    <w:rsid w:val="00B01AC8"/>
    <w:rsid w:val="00B01D86"/>
    <w:rsid w:val="00B02062"/>
    <w:rsid w:val="00B02BFB"/>
    <w:rsid w:val="00B02E46"/>
    <w:rsid w:val="00B0312E"/>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418"/>
    <w:rsid w:val="00B12D83"/>
    <w:rsid w:val="00B12FEC"/>
    <w:rsid w:val="00B1315C"/>
    <w:rsid w:val="00B13EB3"/>
    <w:rsid w:val="00B141A9"/>
    <w:rsid w:val="00B14228"/>
    <w:rsid w:val="00B144DC"/>
    <w:rsid w:val="00B147DC"/>
    <w:rsid w:val="00B14948"/>
    <w:rsid w:val="00B14B95"/>
    <w:rsid w:val="00B1560F"/>
    <w:rsid w:val="00B1561C"/>
    <w:rsid w:val="00B159CC"/>
    <w:rsid w:val="00B15CEF"/>
    <w:rsid w:val="00B15D9E"/>
    <w:rsid w:val="00B15DDB"/>
    <w:rsid w:val="00B16F3D"/>
    <w:rsid w:val="00B17249"/>
    <w:rsid w:val="00B17388"/>
    <w:rsid w:val="00B1760E"/>
    <w:rsid w:val="00B1798B"/>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2E9B"/>
    <w:rsid w:val="00B2304A"/>
    <w:rsid w:val="00B23286"/>
    <w:rsid w:val="00B23A2B"/>
    <w:rsid w:val="00B23E9F"/>
    <w:rsid w:val="00B2414C"/>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6EC"/>
    <w:rsid w:val="00B34AFC"/>
    <w:rsid w:val="00B34D52"/>
    <w:rsid w:val="00B355EA"/>
    <w:rsid w:val="00B357EC"/>
    <w:rsid w:val="00B359B3"/>
    <w:rsid w:val="00B35C10"/>
    <w:rsid w:val="00B35CD7"/>
    <w:rsid w:val="00B364EB"/>
    <w:rsid w:val="00B36EDE"/>
    <w:rsid w:val="00B36EF1"/>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986"/>
    <w:rsid w:val="00B41E46"/>
    <w:rsid w:val="00B41F98"/>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8E6"/>
    <w:rsid w:val="00B45B01"/>
    <w:rsid w:val="00B465B7"/>
    <w:rsid w:val="00B467C4"/>
    <w:rsid w:val="00B467E9"/>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6CA"/>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0E25"/>
    <w:rsid w:val="00B61561"/>
    <w:rsid w:val="00B617A0"/>
    <w:rsid w:val="00B617E2"/>
    <w:rsid w:val="00B61CB5"/>
    <w:rsid w:val="00B61CD5"/>
    <w:rsid w:val="00B61D0C"/>
    <w:rsid w:val="00B62038"/>
    <w:rsid w:val="00B62643"/>
    <w:rsid w:val="00B626FD"/>
    <w:rsid w:val="00B62781"/>
    <w:rsid w:val="00B62B66"/>
    <w:rsid w:val="00B62CB2"/>
    <w:rsid w:val="00B62D51"/>
    <w:rsid w:val="00B630AB"/>
    <w:rsid w:val="00B63759"/>
    <w:rsid w:val="00B63909"/>
    <w:rsid w:val="00B6415A"/>
    <w:rsid w:val="00B64308"/>
    <w:rsid w:val="00B6460C"/>
    <w:rsid w:val="00B64829"/>
    <w:rsid w:val="00B64B25"/>
    <w:rsid w:val="00B64BEB"/>
    <w:rsid w:val="00B64D68"/>
    <w:rsid w:val="00B65090"/>
    <w:rsid w:val="00B65727"/>
    <w:rsid w:val="00B65B4D"/>
    <w:rsid w:val="00B65BC5"/>
    <w:rsid w:val="00B663C5"/>
    <w:rsid w:val="00B66AD2"/>
    <w:rsid w:val="00B66AD7"/>
    <w:rsid w:val="00B6731B"/>
    <w:rsid w:val="00B6737A"/>
    <w:rsid w:val="00B67C11"/>
    <w:rsid w:val="00B7070B"/>
    <w:rsid w:val="00B711C9"/>
    <w:rsid w:val="00B71586"/>
    <w:rsid w:val="00B71AF5"/>
    <w:rsid w:val="00B71C04"/>
    <w:rsid w:val="00B71EAC"/>
    <w:rsid w:val="00B720D1"/>
    <w:rsid w:val="00B72106"/>
    <w:rsid w:val="00B72199"/>
    <w:rsid w:val="00B72649"/>
    <w:rsid w:val="00B72800"/>
    <w:rsid w:val="00B729CA"/>
    <w:rsid w:val="00B72A09"/>
    <w:rsid w:val="00B747DB"/>
    <w:rsid w:val="00B74877"/>
    <w:rsid w:val="00B74A30"/>
    <w:rsid w:val="00B7509D"/>
    <w:rsid w:val="00B750A2"/>
    <w:rsid w:val="00B7531E"/>
    <w:rsid w:val="00B75DC3"/>
    <w:rsid w:val="00B75FC7"/>
    <w:rsid w:val="00B76621"/>
    <w:rsid w:val="00B77228"/>
    <w:rsid w:val="00B77813"/>
    <w:rsid w:val="00B7795E"/>
    <w:rsid w:val="00B806B1"/>
    <w:rsid w:val="00B80B61"/>
    <w:rsid w:val="00B80DAE"/>
    <w:rsid w:val="00B80DBF"/>
    <w:rsid w:val="00B8139E"/>
    <w:rsid w:val="00B813C4"/>
    <w:rsid w:val="00B817C2"/>
    <w:rsid w:val="00B8190F"/>
    <w:rsid w:val="00B819C1"/>
    <w:rsid w:val="00B821D0"/>
    <w:rsid w:val="00B82B84"/>
    <w:rsid w:val="00B82F47"/>
    <w:rsid w:val="00B83487"/>
    <w:rsid w:val="00B83832"/>
    <w:rsid w:val="00B83AB3"/>
    <w:rsid w:val="00B83B70"/>
    <w:rsid w:val="00B845D7"/>
    <w:rsid w:val="00B8463A"/>
    <w:rsid w:val="00B85101"/>
    <w:rsid w:val="00B852B6"/>
    <w:rsid w:val="00B8531A"/>
    <w:rsid w:val="00B854A3"/>
    <w:rsid w:val="00B85721"/>
    <w:rsid w:val="00B865C7"/>
    <w:rsid w:val="00B86C67"/>
    <w:rsid w:val="00B86E6C"/>
    <w:rsid w:val="00B87055"/>
    <w:rsid w:val="00B8718D"/>
    <w:rsid w:val="00B879B1"/>
    <w:rsid w:val="00B87AEC"/>
    <w:rsid w:val="00B9020D"/>
    <w:rsid w:val="00B90448"/>
    <w:rsid w:val="00B90598"/>
    <w:rsid w:val="00B906C8"/>
    <w:rsid w:val="00B909E7"/>
    <w:rsid w:val="00B90A84"/>
    <w:rsid w:val="00B91133"/>
    <w:rsid w:val="00B911FC"/>
    <w:rsid w:val="00B913B3"/>
    <w:rsid w:val="00B917B1"/>
    <w:rsid w:val="00B91C5A"/>
    <w:rsid w:val="00B91D23"/>
    <w:rsid w:val="00B920B9"/>
    <w:rsid w:val="00B923D5"/>
    <w:rsid w:val="00B9272A"/>
    <w:rsid w:val="00B92A21"/>
    <w:rsid w:val="00B931FC"/>
    <w:rsid w:val="00B93D8A"/>
    <w:rsid w:val="00B9482A"/>
    <w:rsid w:val="00B94B32"/>
    <w:rsid w:val="00B95474"/>
    <w:rsid w:val="00B958BF"/>
    <w:rsid w:val="00B95AE8"/>
    <w:rsid w:val="00B95B0A"/>
    <w:rsid w:val="00B96A9A"/>
    <w:rsid w:val="00B96AAC"/>
    <w:rsid w:val="00B97304"/>
    <w:rsid w:val="00B97404"/>
    <w:rsid w:val="00B9777E"/>
    <w:rsid w:val="00B97911"/>
    <w:rsid w:val="00B97A26"/>
    <w:rsid w:val="00B97CCD"/>
    <w:rsid w:val="00B97F16"/>
    <w:rsid w:val="00BA0B3D"/>
    <w:rsid w:val="00BA0B45"/>
    <w:rsid w:val="00BA1245"/>
    <w:rsid w:val="00BA1278"/>
    <w:rsid w:val="00BA2523"/>
    <w:rsid w:val="00BA28AD"/>
    <w:rsid w:val="00BA3017"/>
    <w:rsid w:val="00BA31E8"/>
    <w:rsid w:val="00BA3480"/>
    <w:rsid w:val="00BA38FB"/>
    <w:rsid w:val="00BA392F"/>
    <w:rsid w:val="00BA3A10"/>
    <w:rsid w:val="00BA42B2"/>
    <w:rsid w:val="00BA45F2"/>
    <w:rsid w:val="00BA46B0"/>
    <w:rsid w:val="00BA4A10"/>
    <w:rsid w:val="00BA50CB"/>
    <w:rsid w:val="00BA52A4"/>
    <w:rsid w:val="00BA552F"/>
    <w:rsid w:val="00BA5A0C"/>
    <w:rsid w:val="00BA5A64"/>
    <w:rsid w:val="00BA5A87"/>
    <w:rsid w:val="00BA6032"/>
    <w:rsid w:val="00BA62B2"/>
    <w:rsid w:val="00BA6487"/>
    <w:rsid w:val="00BA656B"/>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1F3C"/>
    <w:rsid w:val="00BB21C9"/>
    <w:rsid w:val="00BB2483"/>
    <w:rsid w:val="00BB282B"/>
    <w:rsid w:val="00BB3773"/>
    <w:rsid w:val="00BB3DAA"/>
    <w:rsid w:val="00BB4C9C"/>
    <w:rsid w:val="00BB5329"/>
    <w:rsid w:val="00BB5371"/>
    <w:rsid w:val="00BB545C"/>
    <w:rsid w:val="00BB547D"/>
    <w:rsid w:val="00BB54B0"/>
    <w:rsid w:val="00BB67B3"/>
    <w:rsid w:val="00BB6B5B"/>
    <w:rsid w:val="00BB6B80"/>
    <w:rsid w:val="00BB6D88"/>
    <w:rsid w:val="00BB6EB1"/>
    <w:rsid w:val="00BB6FC7"/>
    <w:rsid w:val="00BB6FE1"/>
    <w:rsid w:val="00BB75CF"/>
    <w:rsid w:val="00BB78C8"/>
    <w:rsid w:val="00BB7FBB"/>
    <w:rsid w:val="00BC0443"/>
    <w:rsid w:val="00BC083D"/>
    <w:rsid w:val="00BC08AF"/>
    <w:rsid w:val="00BC0C12"/>
    <w:rsid w:val="00BC0D1C"/>
    <w:rsid w:val="00BC0D84"/>
    <w:rsid w:val="00BC113A"/>
    <w:rsid w:val="00BC1189"/>
    <w:rsid w:val="00BC1528"/>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0DFC"/>
    <w:rsid w:val="00BD1034"/>
    <w:rsid w:val="00BD1166"/>
    <w:rsid w:val="00BD13A1"/>
    <w:rsid w:val="00BD152B"/>
    <w:rsid w:val="00BD1A9A"/>
    <w:rsid w:val="00BD1CCC"/>
    <w:rsid w:val="00BD2AC9"/>
    <w:rsid w:val="00BD2DE0"/>
    <w:rsid w:val="00BD3164"/>
    <w:rsid w:val="00BD31CE"/>
    <w:rsid w:val="00BD3343"/>
    <w:rsid w:val="00BD38BF"/>
    <w:rsid w:val="00BD3A25"/>
    <w:rsid w:val="00BD498F"/>
    <w:rsid w:val="00BD4A65"/>
    <w:rsid w:val="00BD4C42"/>
    <w:rsid w:val="00BD57AC"/>
    <w:rsid w:val="00BD5BC1"/>
    <w:rsid w:val="00BD5CCC"/>
    <w:rsid w:val="00BD5F45"/>
    <w:rsid w:val="00BD6677"/>
    <w:rsid w:val="00BD6C4A"/>
    <w:rsid w:val="00BD6DBB"/>
    <w:rsid w:val="00BD724B"/>
    <w:rsid w:val="00BD7620"/>
    <w:rsid w:val="00BD7DE0"/>
    <w:rsid w:val="00BE0159"/>
    <w:rsid w:val="00BE0EFF"/>
    <w:rsid w:val="00BE19B2"/>
    <w:rsid w:val="00BE1BD5"/>
    <w:rsid w:val="00BE212E"/>
    <w:rsid w:val="00BE24B5"/>
    <w:rsid w:val="00BE2B8A"/>
    <w:rsid w:val="00BE31A3"/>
    <w:rsid w:val="00BE31BA"/>
    <w:rsid w:val="00BE3222"/>
    <w:rsid w:val="00BE36C6"/>
    <w:rsid w:val="00BE3792"/>
    <w:rsid w:val="00BE37C8"/>
    <w:rsid w:val="00BE39D0"/>
    <w:rsid w:val="00BE39E9"/>
    <w:rsid w:val="00BE47F7"/>
    <w:rsid w:val="00BE4BB7"/>
    <w:rsid w:val="00BE4E80"/>
    <w:rsid w:val="00BE5485"/>
    <w:rsid w:val="00BE5840"/>
    <w:rsid w:val="00BE5DB9"/>
    <w:rsid w:val="00BE5F93"/>
    <w:rsid w:val="00BE6697"/>
    <w:rsid w:val="00BE7154"/>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2BB"/>
    <w:rsid w:val="00C014F8"/>
    <w:rsid w:val="00C01913"/>
    <w:rsid w:val="00C01936"/>
    <w:rsid w:val="00C0283A"/>
    <w:rsid w:val="00C03525"/>
    <w:rsid w:val="00C03881"/>
    <w:rsid w:val="00C03F58"/>
    <w:rsid w:val="00C047E6"/>
    <w:rsid w:val="00C0492A"/>
    <w:rsid w:val="00C056D0"/>
    <w:rsid w:val="00C057E3"/>
    <w:rsid w:val="00C057EE"/>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272"/>
    <w:rsid w:val="00C208FA"/>
    <w:rsid w:val="00C2092A"/>
    <w:rsid w:val="00C20A18"/>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873"/>
    <w:rsid w:val="00C24EC6"/>
    <w:rsid w:val="00C25A0E"/>
    <w:rsid w:val="00C25B06"/>
    <w:rsid w:val="00C25B72"/>
    <w:rsid w:val="00C2607E"/>
    <w:rsid w:val="00C26103"/>
    <w:rsid w:val="00C261F2"/>
    <w:rsid w:val="00C262A2"/>
    <w:rsid w:val="00C265D4"/>
    <w:rsid w:val="00C27FD9"/>
    <w:rsid w:val="00C30053"/>
    <w:rsid w:val="00C30160"/>
    <w:rsid w:val="00C3029E"/>
    <w:rsid w:val="00C30491"/>
    <w:rsid w:val="00C306E5"/>
    <w:rsid w:val="00C3081E"/>
    <w:rsid w:val="00C31031"/>
    <w:rsid w:val="00C310E0"/>
    <w:rsid w:val="00C314EC"/>
    <w:rsid w:val="00C3160E"/>
    <w:rsid w:val="00C31B84"/>
    <w:rsid w:val="00C31DB6"/>
    <w:rsid w:val="00C328F2"/>
    <w:rsid w:val="00C33360"/>
    <w:rsid w:val="00C33653"/>
    <w:rsid w:val="00C33C81"/>
    <w:rsid w:val="00C33E23"/>
    <w:rsid w:val="00C340B1"/>
    <w:rsid w:val="00C34AAB"/>
    <w:rsid w:val="00C34C32"/>
    <w:rsid w:val="00C34D69"/>
    <w:rsid w:val="00C34F40"/>
    <w:rsid w:val="00C35292"/>
    <w:rsid w:val="00C3588D"/>
    <w:rsid w:val="00C35F03"/>
    <w:rsid w:val="00C35FFD"/>
    <w:rsid w:val="00C3668A"/>
    <w:rsid w:val="00C36692"/>
    <w:rsid w:val="00C36860"/>
    <w:rsid w:val="00C369EB"/>
    <w:rsid w:val="00C3730F"/>
    <w:rsid w:val="00C37CA8"/>
    <w:rsid w:val="00C4053D"/>
    <w:rsid w:val="00C405A9"/>
    <w:rsid w:val="00C40734"/>
    <w:rsid w:val="00C40CAA"/>
    <w:rsid w:val="00C40D99"/>
    <w:rsid w:val="00C40EA0"/>
    <w:rsid w:val="00C410A8"/>
    <w:rsid w:val="00C41105"/>
    <w:rsid w:val="00C4185F"/>
    <w:rsid w:val="00C41BCB"/>
    <w:rsid w:val="00C41F23"/>
    <w:rsid w:val="00C42158"/>
    <w:rsid w:val="00C42180"/>
    <w:rsid w:val="00C42BA0"/>
    <w:rsid w:val="00C42E43"/>
    <w:rsid w:val="00C43092"/>
    <w:rsid w:val="00C4335E"/>
    <w:rsid w:val="00C435BD"/>
    <w:rsid w:val="00C43911"/>
    <w:rsid w:val="00C43DEB"/>
    <w:rsid w:val="00C442D5"/>
    <w:rsid w:val="00C44BA0"/>
    <w:rsid w:val="00C44E0D"/>
    <w:rsid w:val="00C45285"/>
    <w:rsid w:val="00C45887"/>
    <w:rsid w:val="00C45D7D"/>
    <w:rsid w:val="00C46100"/>
    <w:rsid w:val="00C4619D"/>
    <w:rsid w:val="00C4635B"/>
    <w:rsid w:val="00C46645"/>
    <w:rsid w:val="00C47316"/>
    <w:rsid w:val="00C47878"/>
    <w:rsid w:val="00C47AB7"/>
    <w:rsid w:val="00C50547"/>
    <w:rsid w:val="00C50662"/>
    <w:rsid w:val="00C507A3"/>
    <w:rsid w:val="00C50F52"/>
    <w:rsid w:val="00C51317"/>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A84"/>
    <w:rsid w:val="00C65527"/>
    <w:rsid w:val="00C656C1"/>
    <w:rsid w:val="00C65AD3"/>
    <w:rsid w:val="00C65BC6"/>
    <w:rsid w:val="00C66A85"/>
    <w:rsid w:val="00C66D40"/>
    <w:rsid w:val="00C6703B"/>
    <w:rsid w:val="00C67967"/>
    <w:rsid w:val="00C7001A"/>
    <w:rsid w:val="00C7013E"/>
    <w:rsid w:val="00C70231"/>
    <w:rsid w:val="00C7059E"/>
    <w:rsid w:val="00C705BE"/>
    <w:rsid w:val="00C706CE"/>
    <w:rsid w:val="00C70CE3"/>
    <w:rsid w:val="00C70D29"/>
    <w:rsid w:val="00C70DDB"/>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BC6"/>
    <w:rsid w:val="00C76DF6"/>
    <w:rsid w:val="00C7710D"/>
    <w:rsid w:val="00C77219"/>
    <w:rsid w:val="00C77884"/>
    <w:rsid w:val="00C80051"/>
    <w:rsid w:val="00C803B3"/>
    <w:rsid w:val="00C80AC2"/>
    <w:rsid w:val="00C80D93"/>
    <w:rsid w:val="00C812CE"/>
    <w:rsid w:val="00C8173B"/>
    <w:rsid w:val="00C8183C"/>
    <w:rsid w:val="00C818B2"/>
    <w:rsid w:val="00C81F49"/>
    <w:rsid w:val="00C81F95"/>
    <w:rsid w:val="00C8231B"/>
    <w:rsid w:val="00C825C8"/>
    <w:rsid w:val="00C82A39"/>
    <w:rsid w:val="00C83691"/>
    <w:rsid w:val="00C83F36"/>
    <w:rsid w:val="00C84397"/>
    <w:rsid w:val="00C84506"/>
    <w:rsid w:val="00C845E4"/>
    <w:rsid w:val="00C84821"/>
    <w:rsid w:val="00C84DC8"/>
    <w:rsid w:val="00C84DE1"/>
    <w:rsid w:val="00C84F3F"/>
    <w:rsid w:val="00C84F73"/>
    <w:rsid w:val="00C85761"/>
    <w:rsid w:val="00C858D6"/>
    <w:rsid w:val="00C85A47"/>
    <w:rsid w:val="00C85B7D"/>
    <w:rsid w:val="00C85FBC"/>
    <w:rsid w:val="00C86177"/>
    <w:rsid w:val="00C861C5"/>
    <w:rsid w:val="00C86A49"/>
    <w:rsid w:val="00C86DE8"/>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43F"/>
    <w:rsid w:val="00C945CF"/>
    <w:rsid w:val="00C949DA"/>
    <w:rsid w:val="00C94CBE"/>
    <w:rsid w:val="00C9541E"/>
    <w:rsid w:val="00C95BF5"/>
    <w:rsid w:val="00C95FBE"/>
    <w:rsid w:val="00C96007"/>
    <w:rsid w:val="00C96307"/>
    <w:rsid w:val="00C96375"/>
    <w:rsid w:val="00C97C41"/>
    <w:rsid w:val="00CA0197"/>
    <w:rsid w:val="00CA0386"/>
    <w:rsid w:val="00CA06A4"/>
    <w:rsid w:val="00CA0D26"/>
    <w:rsid w:val="00CA1791"/>
    <w:rsid w:val="00CA1841"/>
    <w:rsid w:val="00CA22D5"/>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816"/>
    <w:rsid w:val="00CB2922"/>
    <w:rsid w:val="00CB2A8D"/>
    <w:rsid w:val="00CB2B67"/>
    <w:rsid w:val="00CB323D"/>
    <w:rsid w:val="00CB36F1"/>
    <w:rsid w:val="00CB3BD9"/>
    <w:rsid w:val="00CB41E2"/>
    <w:rsid w:val="00CB4558"/>
    <w:rsid w:val="00CB4C13"/>
    <w:rsid w:val="00CB4E46"/>
    <w:rsid w:val="00CB5002"/>
    <w:rsid w:val="00CB5339"/>
    <w:rsid w:val="00CB5700"/>
    <w:rsid w:val="00CB5D54"/>
    <w:rsid w:val="00CB616E"/>
    <w:rsid w:val="00CB67BE"/>
    <w:rsid w:val="00CB6CA0"/>
    <w:rsid w:val="00CB6DF8"/>
    <w:rsid w:val="00CB7013"/>
    <w:rsid w:val="00CB705D"/>
    <w:rsid w:val="00CB7117"/>
    <w:rsid w:val="00CC0177"/>
    <w:rsid w:val="00CC0545"/>
    <w:rsid w:val="00CC0D10"/>
    <w:rsid w:val="00CC1238"/>
    <w:rsid w:val="00CC146B"/>
    <w:rsid w:val="00CC18C2"/>
    <w:rsid w:val="00CC203A"/>
    <w:rsid w:val="00CC23C4"/>
    <w:rsid w:val="00CC2BF2"/>
    <w:rsid w:val="00CC3A6C"/>
    <w:rsid w:val="00CC3F3B"/>
    <w:rsid w:val="00CC4CD0"/>
    <w:rsid w:val="00CC4DF6"/>
    <w:rsid w:val="00CC4EDD"/>
    <w:rsid w:val="00CC4F55"/>
    <w:rsid w:val="00CC57C3"/>
    <w:rsid w:val="00CC58B4"/>
    <w:rsid w:val="00CC630A"/>
    <w:rsid w:val="00CC6B8E"/>
    <w:rsid w:val="00CC7480"/>
    <w:rsid w:val="00CC7CB5"/>
    <w:rsid w:val="00CD014C"/>
    <w:rsid w:val="00CD0464"/>
    <w:rsid w:val="00CD06AA"/>
    <w:rsid w:val="00CD07F9"/>
    <w:rsid w:val="00CD0CB0"/>
    <w:rsid w:val="00CD0F9F"/>
    <w:rsid w:val="00CD15B0"/>
    <w:rsid w:val="00CD1620"/>
    <w:rsid w:val="00CD16B4"/>
    <w:rsid w:val="00CD1AEF"/>
    <w:rsid w:val="00CD1F35"/>
    <w:rsid w:val="00CD232A"/>
    <w:rsid w:val="00CD2392"/>
    <w:rsid w:val="00CD24A7"/>
    <w:rsid w:val="00CD2771"/>
    <w:rsid w:val="00CD2A82"/>
    <w:rsid w:val="00CD2BE5"/>
    <w:rsid w:val="00CD2D24"/>
    <w:rsid w:val="00CD2EA7"/>
    <w:rsid w:val="00CD337C"/>
    <w:rsid w:val="00CD33DA"/>
    <w:rsid w:val="00CD3512"/>
    <w:rsid w:val="00CD35B5"/>
    <w:rsid w:val="00CD37C6"/>
    <w:rsid w:val="00CD384F"/>
    <w:rsid w:val="00CD3998"/>
    <w:rsid w:val="00CD3BDD"/>
    <w:rsid w:val="00CD3CBF"/>
    <w:rsid w:val="00CD4D30"/>
    <w:rsid w:val="00CD5219"/>
    <w:rsid w:val="00CD5243"/>
    <w:rsid w:val="00CD5DC5"/>
    <w:rsid w:val="00CD6099"/>
    <w:rsid w:val="00CD6116"/>
    <w:rsid w:val="00CD66C9"/>
    <w:rsid w:val="00CD69FE"/>
    <w:rsid w:val="00CD6F73"/>
    <w:rsid w:val="00CD70DF"/>
    <w:rsid w:val="00CD77EA"/>
    <w:rsid w:val="00CD7A9C"/>
    <w:rsid w:val="00CE054C"/>
    <w:rsid w:val="00CE0622"/>
    <w:rsid w:val="00CE182B"/>
    <w:rsid w:val="00CE1BD3"/>
    <w:rsid w:val="00CE1FC2"/>
    <w:rsid w:val="00CE238E"/>
    <w:rsid w:val="00CE239F"/>
    <w:rsid w:val="00CE23BB"/>
    <w:rsid w:val="00CE2949"/>
    <w:rsid w:val="00CE2A9F"/>
    <w:rsid w:val="00CE2E20"/>
    <w:rsid w:val="00CE2F05"/>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54D"/>
    <w:rsid w:val="00CF3649"/>
    <w:rsid w:val="00CF39B9"/>
    <w:rsid w:val="00CF4123"/>
    <w:rsid w:val="00CF454D"/>
    <w:rsid w:val="00CF45E6"/>
    <w:rsid w:val="00CF4675"/>
    <w:rsid w:val="00CF4862"/>
    <w:rsid w:val="00CF4959"/>
    <w:rsid w:val="00CF4FA4"/>
    <w:rsid w:val="00CF5381"/>
    <w:rsid w:val="00CF5D8A"/>
    <w:rsid w:val="00CF6446"/>
    <w:rsid w:val="00CF6449"/>
    <w:rsid w:val="00CF6907"/>
    <w:rsid w:val="00CF6AAD"/>
    <w:rsid w:val="00CF6DFD"/>
    <w:rsid w:val="00CF6F2F"/>
    <w:rsid w:val="00CF6FAA"/>
    <w:rsid w:val="00CF6FEE"/>
    <w:rsid w:val="00CF7B15"/>
    <w:rsid w:val="00D002F7"/>
    <w:rsid w:val="00D00CEE"/>
    <w:rsid w:val="00D00D13"/>
    <w:rsid w:val="00D015BE"/>
    <w:rsid w:val="00D0282C"/>
    <w:rsid w:val="00D02CC8"/>
    <w:rsid w:val="00D030EF"/>
    <w:rsid w:val="00D03459"/>
    <w:rsid w:val="00D035B3"/>
    <w:rsid w:val="00D041E7"/>
    <w:rsid w:val="00D0453B"/>
    <w:rsid w:val="00D04597"/>
    <w:rsid w:val="00D049B7"/>
    <w:rsid w:val="00D050F8"/>
    <w:rsid w:val="00D06105"/>
    <w:rsid w:val="00D06476"/>
    <w:rsid w:val="00D0680F"/>
    <w:rsid w:val="00D0695B"/>
    <w:rsid w:val="00D078C4"/>
    <w:rsid w:val="00D07F79"/>
    <w:rsid w:val="00D10536"/>
    <w:rsid w:val="00D10546"/>
    <w:rsid w:val="00D106D7"/>
    <w:rsid w:val="00D10C01"/>
    <w:rsid w:val="00D1134C"/>
    <w:rsid w:val="00D118F3"/>
    <w:rsid w:val="00D120CD"/>
    <w:rsid w:val="00D1211D"/>
    <w:rsid w:val="00D121FF"/>
    <w:rsid w:val="00D12A15"/>
    <w:rsid w:val="00D1343A"/>
    <w:rsid w:val="00D13960"/>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AD8"/>
    <w:rsid w:val="00D20EF2"/>
    <w:rsid w:val="00D20FDD"/>
    <w:rsid w:val="00D2101A"/>
    <w:rsid w:val="00D2106A"/>
    <w:rsid w:val="00D2114E"/>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3EC2"/>
    <w:rsid w:val="00D240B4"/>
    <w:rsid w:val="00D242E1"/>
    <w:rsid w:val="00D24BC1"/>
    <w:rsid w:val="00D24E95"/>
    <w:rsid w:val="00D24EA1"/>
    <w:rsid w:val="00D24FF9"/>
    <w:rsid w:val="00D252D1"/>
    <w:rsid w:val="00D25799"/>
    <w:rsid w:val="00D259D8"/>
    <w:rsid w:val="00D262B8"/>
    <w:rsid w:val="00D26432"/>
    <w:rsid w:val="00D26461"/>
    <w:rsid w:val="00D266E9"/>
    <w:rsid w:val="00D26D2D"/>
    <w:rsid w:val="00D27079"/>
    <w:rsid w:val="00D2788E"/>
    <w:rsid w:val="00D279DA"/>
    <w:rsid w:val="00D27AE8"/>
    <w:rsid w:val="00D27CBD"/>
    <w:rsid w:val="00D311E3"/>
    <w:rsid w:val="00D3123A"/>
    <w:rsid w:val="00D3142B"/>
    <w:rsid w:val="00D314DF"/>
    <w:rsid w:val="00D323B7"/>
    <w:rsid w:val="00D3277E"/>
    <w:rsid w:val="00D32C78"/>
    <w:rsid w:val="00D32E87"/>
    <w:rsid w:val="00D335A2"/>
    <w:rsid w:val="00D33753"/>
    <w:rsid w:val="00D3436E"/>
    <w:rsid w:val="00D344AF"/>
    <w:rsid w:val="00D346CF"/>
    <w:rsid w:val="00D35144"/>
    <w:rsid w:val="00D35BD4"/>
    <w:rsid w:val="00D36355"/>
    <w:rsid w:val="00D36691"/>
    <w:rsid w:val="00D36747"/>
    <w:rsid w:val="00D36CAB"/>
    <w:rsid w:val="00D37349"/>
    <w:rsid w:val="00D37677"/>
    <w:rsid w:val="00D37AC1"/>
    <w:rsid w:val="00D40705"/>
    <w:rsid w:val="00D40A38"/>
    <w:rsid w:val="00D40D06"/>
    <w:rsid w:val="00D4166E"/>
    <w:rsid w:val="00D41C1B"/>
    <w:rsid w:val="00D41F21"/>
    <w:rsid w:val="00D4231A"/>
    <w:rsid w:val="00D429B5"/>
    <w:rsid w:val="00D42B67"/>
    <w:rsid w:val="00D43248"/>
    <w:rsid w:val="00D432EF"/>
    <w:rsid w:val="00D434F2"/>
    <w:rsid w:val="00D43795"/>
    <w:rsid w:val="00D442C2"/>
    <w:rsid w:val="00D45075"/>
    <w:rsid w:val="00D45673"/>
    <w:rsid w:val="00D45859"/>
    <w:rsid w:val="00D45AE9"/>
    <w:rsid w:val="00D45CEF"/>
    <w:rsid w:val="00D4666F"/>
    <w:rsid w:val="00D46A64"/>
    <w:rsid w:val="00D46BAF"/>
    <w:rsid w:val="00D46C1B"/>
    <w:rsid w:val="00D46EA7"/>
    <w:rsid w:val="00D472AE"/>
    <w:rsid w:val="00D47379"/>
    <w:rsid w:val="00D47C4D"/>
    <w:rsid w:val="00D50073"/>
    <w:rsid w:val="00D50B8A"/>
    <w:rsid w:val="00D5101D"/>
    <w:rsid w:val="00D51839"/>
    <w:rsid w:val="00D51BAA"/>
    <w:rsid w:val="00D52946"/>
    <w:rsid w:val="00D5298A"/>
    <w:rsid w:val="00D53396"/>
    <w:rsid w:val="00D53D62"/>
    <w:rsid w:val="00D54123"/>
    <w:rsid w:val="00D5458D"/>
    <w:rsid w:val="00D54BF2"/>
    <w:rsid w:val="00D55B19"/>
    <w:rsid w:val="00D55BBE"/>
    <w:rsid w:val="00D5704D"/>
    <w:rsid w:val="00D572B4"/>
    <w:rsid w:val="00D573AD"/>
    <w:rsid w:val="00D57914"/>
    <w:rsid w:val="00D57BF4"/>
    <w:rsid w:val="00D57CF3"/>
    <w:rsid w:val="00D601A2"/>
    <w:rsid w:val="00D60377"/>
    <w:rsid w:val="00D605C6"/>
    <w:rsid w:val="00D60814"/>
    <w:rsid w:val="00D60973"/>
    <w:rsid w:val="00D60BCA"/>
    <w:rsid w:val="00D60D2D"/>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B7C"/>
    <w:rsid w:val="00D70D05"/>
    <w:rsid w:val="00D70F9E"/>
    <w:rsid w:val="00D716EE"/>
    <w:rsid w:val="00D719D5"/>
    <w:rsid w:val="00D71BF0"/>
    <w:rsid w:val="00D71EE8"/>
    <w:rsid w:val="00D723A2"/>
    <w:rsid w:val="00D72510"/>
    <w:rsid w:val="00D727CD"/>
    <w:rsid w:val="00D72ABE"/>
    <w:rsid w:val="00D72EDD"/>
    <w:rsid w:val="00D7356C"/>
    <w:rsid w:val="00D73F2E"/>
    <w:rsid w:val="00D742A9"/>
    <w:rsid w:val="00D745D2"/>
    <w:rsid w:val="00D74C26"/>
    <w:rsid w:val="00D74ED7"/>
    <w:rsid w:val="00D750C9"/>
    <w:rsid w:val="00D75306"/>
    <w:rsid w:val="00D7558C"/>
    <w:rsid w:val="00D75778"/>
    <w:rsid w:val="00D75BC1"/>
    <w:rsid w:val="00D75CB5"/>
    <w:rsid w:val="00D75D0E"/>
    <w:rsid w:val="00D764C1"/>
    <w:rsid w:val="00D76D0F"/>
    <w:rsid w:val="00D76DD9"/>
    <w:rsid w:val="00D76EB6"/>
    <w:rsid w:val="00D77504"/>
    <w:rsid w:val="00D77F5F"/>
    <w:rsid w:val="00D8015B"/>
    <w:rsid w:val="00D80374"/>
    <w:rsid w:val="00D806C9"/>
    <w:rsid w:val="00D80C1C"/>
    <w:rsid w:val="00D80C54"/>
    <w:rsid w:val="00D81A95"/>
    <w:rsid w:val="00D82616"/>
    <w:rsid w:val="00D82734"/>
    <w:rsid w:val="00D83A97"/>
    <w:rsid w:val="00D83D54"/>
    <w:rsid w:val="00D83ED2"/>
    <w:rsid w:val="00D84DB4"/>
    <w:rsid w:val="00D84DB5"/>
    <w:rsid w:val="00D84F1A"/>
    <w:rsid w:val="00D851C7"/>
    <w:rsid w:val="00D85332"/>
    <w:rsid w:val="00D85479"/>
    <w:rsid w:val="00D85553"/>
    <w:rsid w:val="00D85A28"/>
    <w:rsid w:val="00D85E7E"/>
    <w:rsid w:val="00D85F99"/>
    <w:rsid w:val="00D86158"/>
    <w:rsid w:val="00D861D4"/>
    <w:rsid w:val="00D861FB"/>
    <w:rsid w:val="00D86343"/>
    <w:rsid w:val="00D86E42"/>
    <w:rsid w:val="00D86EA1"/>
    <w:rsid w:val="00D86EF3"/>
    <w:rsid w:val="00D86FFC"/>
    <w:rsid w:val="00D8730A"/>
    <w:rsid w:val="00D873B0"/>
    <w:rsid w:val="00D875C8"/>
    <w:rsid w:val="00D876C6"/>
    <w:rsid w:val="00D87950"/>
    <w:rsid w:val="00D87C69"/>
    <w:rsid w:val="00D9039F"/>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5B2A"/>
    <w:rsid w:val="00D97075"/>
    <w:rsid w:val="00D973A0"/>
    <w:rsid w:val="00D976DD"/>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52C8"/>
    <w:rsid w:val="00DA5947"/>
    <w:rsid w:val="00DA6008"/>
    <w:rsid w:val="00DA62B9"/>
    <w:rsid w:val="00DA67D5"/>
    <w:rsid w:val="00DA680C"/>
    <w:rsid w:val="00DA6E7F"/>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5622"/>
    <w:rsid w:val="00DB661B"/>
    <w:rsid w:val="00DB6CEA"/>
    <w:rsid w:val="00DB6D4A"/>
    <w:rsid w:val="00DC0B77"/>
    <w:rsid w:val="00DC0C98"/>
    <w:rsid w:val="00DC0E5B"/>
    <w:rsid w:val="00DC15C7"/>
    <w:rsid w:val="00DC1D76"/>
    <w:rsid w:val="00DC1ED6"/>
    <w:rsid w:val="00DC25AF"/>
    <w:rsid w:val="00DC28B5"/>
    <w:rsid w:val="00DC2DD5"/>
    <w:rsid w:val="00DC2DF9"/>
    <w:rsid w:val="00DC30EE"/>
    <w:rsid w:val="00DC3C66"/>
    <w:rsid w:val="00DC402A"/>
    <w:rsid w:val="00DC42A4"/>
    <w:rsid w:val="00DC44AE"/>
    <w:rsid w:val="00DC47C6"/>
    <w:rsid w:val="00DC4850"/>
    <w:rsid w:val="00DC525C"/>
    <w:rsid w:val="00DC59BE"/>
    <w:rsid w:val="00DC5AD7"/>
    <w:rsid w:val="00DC5C75"/>
    <w:rsid w:val="00DC5E4C"/>
    <w:rsid w:val="00DC6002"/>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FCD"/>
    <w:rsid w:val="00DD2CA7"/>
    <w:rsid w:val="00DD2F2B"/>
    <w:rsid w:val="00DD3535"/>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BA"/>
    <w:rsid w:val="00DD6893"/>
    <w:rsid w:val="00DD6C43"/>
    <w:rsid w:val="00DD6CE5"/>
    <w:rsid w:val="00DD6FB8"/>
    <w:rsid w:val="00DD749D"/>
    <w:rsid w:val="00DE0170"/>
    <w:rsid w:val="00DE0431"/>
    <w:rsid w:val="00DE0489"/>
    <w:rsid w:val="00DE0779"/>
    <w:rsid w:val="00DE0C6A"/>
    <w:rsid w:val="00DE0FC5"/>
    <w:rsid w:val="00DE130E"/>
    <w:rsid w:val="00DE193A"/>
    <w:rsid w:val="00DE255D"/>
    <w:rsid w:val="00DE2823"/>
    <w:rsid w:val="00DE2F03"/>
    <w:rsid w:val="00DE32E0"/>
    <w:rsid w:val="00DE3510"/>
    <w:rsid w:val="00DE3568"/>
    <w:rsid w:val="00DE36E4"/>
    <w:rsid w:val="00DE3FB5"/>
    <w:rsid w:val="00DE4BB9"/>
    <w:rsid w:val="00DE56FC"/>
    <w:rsid w:val="00DE5C0C"/>
    <w:rsid w:val="00DE5C9C"/>
    <w:rsid w:val="00DE5FF9"/>
    <w:rsid w:val="00DE63E8"/>
    <w:rsid w:val="00DE6419"/>
    <w:rsid w:val="00DE69DF"/>
    <w:rsid w:val="00DE6AFE"/>
    <w:rsid w:val="00DE71B6"/>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1D6"/>
    <w:rsid w:val="00DF3958"/>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5F9"/>
    <w:rsid w:val="00DF790D"/>
    <w:rsid w:val="00DF7C97"/>
    <w:rsid w:val="00DF7F25"/>
    <w:rsid w:val="00E00361"/>
    <w:rsid w:val="00E006A8"/>
    <w:rsid w:val="00E0098F"/>
    <w:rsid w:val="00E00A8B"/>
    <w:rsid w:val="00E00C37"/>
    <w:rsid w:val="00E01BD0"/>
    <w:rsid w:val="00E02476"/>
    <w:rsid w:val="00E0276B"/>
    <w:rsid w:val="00E02C1E"/>
    <w:rsid w:val="00E036C9"/>
    <w:rsid w:val="00E0380A"/>
    <w:rsid w:val="00E0391F"/>
    <w:rsid w:val="00E03AF5"/>
    <w:rsid w:val="00E03B34"/>
    <w:rsid w:val="00E0404F"/>
    <w:rsid w:val="00E047A0"/>
    <w:rsid w:val="00E047DD"/>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4F51"/>
    <w:rsid w:val="00E15208"/>
    <w:rsid w:val="00E1545F"/>
    <w:rsid w:val="00E159C5"/>
    <w:rsid w:val="00E15BF1"/>
    <w:rsid w:val="00E16569"/>
    <w:rsid w:val="00E1662F"/>
    <w:rsid w:val="00E1734A"/>
    <w:rsid w:val="00E1735B"/>
    <w:rsid w:val="00E174FD"/>
    <w:rsid w:val="00E17B2F"/>
    <w:rsid w:val="00E17E95"/>
    <w:rsid w:val="00E2018F"/>
    <w:rsid w:val="00E20430"/>
    <w:rsid w:val="00E20DCD"/>
    <w:rsid w:val="00E21095"/>
    <w:rsid w:val="00E2122A"/>
    <w:rsid w:val="00E21458"/>
    <w:rsid w:val="00E21465"/>
    <w:rsid w:val="00E22702"/>
    <w:rsid w:val="00E22E23"/>
    <w:rsid w:val="00E2351A"/>
    <w:rsid w:val="00E23636"/>
    <w:rsid w:val="00E23915"/>
    <w:rsid w:val="00E23BEA"/>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27B52"/>
    <w:rsid w:val="00E30B99"/>
    <w:rsid w:val="00E313BC"/>
    <w:rsid w:val="00E31448"/>
    <w:rsid w:val="00E31EEB"/>
    <w:rsid w:val="00E31FA1"/>
    <w:rsid w:val="00E321BC"/>
    <w:rsid w:val="00E32B2E"/>
    <w:rsid w:val="00E32BB0"/>
    <w:rsid w:val="00E32D82"/>
    <w:rsid w:val="00E3351E"/>
    <w:rsid w:val="00E337AC"/>
    <w:rsid w:val="00E33916"/>
    <w:rsid w:val="00E33BD8"/>
    <w:rsid w:val="00E33CCC"/>
    <w:rsid w:val="00E33D20"/>
    <w:rsid w:val="00E34A13"/>
    <w:rsid w:val="00E34AD4"/>
    <w:rsid w:val="00E35A3B"/>
    <w:rsid w:val="00E35F1E"/>
    <w:rsid w:val="00E363B4"/>
    <w:rsid w:val="00E363D2"/>
    <w:rsid w:val="00E36544"/>
    <w:rsid w:val="00E36926"/>
    <w:rsid w:val="00E36AD4"/>
    <w:rsid w:val="00E36E65"/>
    <w:rsid w:val="00E36F37"/>
    <w:rsid w:val="00E37A20"/>
    <w:rsid w:val="00E37D8C"/>
    <w:rsid w:val="00E40553"/>
    <w:rsid w:val="00E4093B"/>
    <w:rsid w:val="00E40958"/>
    <w:rsid w:val="00E40967"/>
    <w:rsid w:val="00E40CC4"/>
    <w:rsid w:val="00E40CFC"/>
    <w:rsid w:val="00E41444"/>
    <w:rsid w:val="00E417F8"/>
    <w:rsid w:val="00E4202B"/>
    <w:rsid w:val="00E421EA"/>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46BA9"/>
    <w:rsid w:val="00E4715E"/>
    <w:rsid w:val="00E50B50"/>
    <w:rsid w:val="00E50F4B"/>
    <w:rsid w:val="00E512DB"/>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CF9"/>
    <w:rsid w:val="00E633E3"/>
    <w:rsid w:val="00E63491"/>
    <w:rsid w:val="00E634A1"/>
    <w:rsid w:val="00E63569"/>
    <w:rsid w:val="00E6384D"/>
    <w:rsid w:val="00E63AFB"/>
    <w:rsid w:val="00E63D34"/>
    <w:rsid w:val="00E63ED1"/>
    <w:rsid w:val="00E63F5D"/>
    <w:rsid w:val="00E646A0"/>
    <w:rsid w:val="00E6473E"/>
    <w:rsid w:val="00E64793"/>
    <w:rsid w:val="00E649AB"/>
    <w:rsid w:val="00E64E8E"/>
    <w:rsid w:val="00E64EC8"/>
    <w:rsid w:val="00E65027"/>
    <w:rsid w:val="00E65600"/>
    <w:rsid w:val="00E657A0"/>
    <w:rsid w:val="00E657CF"/>
    <w:rsid w:val="00E6589B"/>
    <w:rsid w:val="00E660C5"/>
    <w:rsid w:val="00E66242"/>
    <w:rsid w:val="00E663A3"/>
    <w:rsid w:val="00E6648F"/>
    <w:rsid w:val="00E677AE"/>
    <w:rsid w:val="00E67A53"/>
    <w:rsid w:val="00E67B96"/>
    <w:rsid w:val="00E67DFD"/>
    <w:rsid w:val="00E67FFC"/>
    <w:rsid w:val="00E7080F"/>
    <w:rsid w:val="00E70F10"/>
    <w:rsid w:val="00E713F5"/>
    <w:rsid w:val="00E71DA7"/>
    <w:rsid w:val="00E71E63"/>
    <w:rsid w:val="00E71F34"/>
    <w:rsid w:val="00E72053"/>
    <w:rsid w:val="00E72249"/>
    <w:rsid w:val="00E7233D"/>
    <w:rsid w:val="00E7247B"/>
    <w:rsid w:val="00E726C0"/>
    <w:rsid w:val="00E72C86"/>
    <w:rsid w:val="00E72E5B"/>
    <w:rsid w:val="00E72F6D"/>
    <w:rsid w:val="00E7314D"/>
    <w:rsid w:val="00E7330D"/>
    <w:rsid w:val="00E733BF"/>
    <w:rsid w:val="00E75398"/>
    <w:rsid w:val="00E754C3"/>
    <w:rsid w:val="00E75786"/>
    <w:rsid w:val="00E75BA2"/>
    <w:rsid w:val="00E75CEA"/>
    <w:rsid w:val="00E76210"/>
    <w:rsid w:val="00E769D3"/>
    <w:rsid w:val="00E77520"/>
    <w:rsid w:val="00E7778C"/>
    <w:rsid w:val="00E77C7B"/>
    <w:rsid w:val="00E77CFA"/>
    <w:rsid w:val="00E814D2"/>
    <w:rsid w:val="00E81A9B"/>
    <w:rsid w:val="00E81B7D"/>
    <w:rsid w:val="00E81EAC"/>
    <w:rsid w:val="00E81EDF"/>
    <w:rsid w:val="00E82228"/>
    <w:rsid w:val="00E826A6"/>
    <w:rsid w:val="00E829FB"/>
    <w:rsid w:val="00E83E8B"/>
    <w:rsid w:val="00E84101"/>
    <w:rsid w:val="00E84516"/>
    <w:rsid w:val="00E8476D"/>
    <w:rsid w:val="00E84BED"/>
    <w:rsid w:val="00E84CDC"/>
    <w:rsid w:val="00E852A5"/>
    <w:rsid w:val="00E860C5"/>
    <w:rsid w:val="00E86133"/>
    <w:rsid w:val="00E861BB"/>
    <w:rsid w:val="00E86267"/>
    <w:rsid w:val="00E86440"/>
    <w:rsid w:val="00E872BE"/>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BE8"/>
    <w:rsid w:val="00E97CAB"/>
    <w:rsid w:val="00E97F2A"/>
    <w:rsid w:val="00EA0A07"/>
    <w:rsid w:val="00EA0F56"/>
    <w:rsid w:val="00EA12E7"/>
    <w:rsid w:val="00EA18A1"/>
    <w:rsid w:val="00EA19E3"/>
    <w:rsid w:val="00EA1A42"/>
    <w:rsid w:val="00EA1CF3"/>
    <w:rsid w:val="00EA1D46"/>
    <w:rsid w:val="00EA1DE1"/>
    <w:rsid w:val="00EA26AE"/>
    <w:rsid w:val="00EA26E1"/>
    <w:rsid w:val="00EA2BF3"/>
    <w:rsid w:val="00EA381A"/>
    <w:rsid w:val="00EA3CD6"/>
    <w:rsid w:val="00EA3EE2"/>
    <w:rsid w:val="00EA487A"/>
    <w:rsid w:val="00EA4B05"/>
    <w:rsid w:val="00EA4E30"/>
    <w:rsid w:val="00EA5D65"/>
    <w:rsid w:val="00EA6156"/>
    <w:rsid w:val="00EA6B0F"/>
    <w:rsid w:val="00EA6D40"/>
    <w:rsid w:val="00EA72DE"/>
    <w:rsid w:val="00EA78AB"/>
    <w:rsid w:val="00EA7B83"/>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4DA"/>
    <w:rsid w:val="00EB4DDE"/>
    <w:rsid w:val="00EB4FF5"/>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2DC"/>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98D"/>
    <w:rsid w:val="00ED5801"/>
    <w:rsid w:val="00ED59EF"/>
    <w:rsid w:val="00ED5E78"/>
    <w:rsid w:val="00ED7208"/>
    <w:rsid w:val="00EE09D1"/>
    <w:rsid w:val="00EE0BD3"/>
    <w:rsid w:val="00EE0EA2"/>
    <w:rsid w:val="00EE1A54"/>
    <w:rsid w:val="00EE1C71"/>
    <w:rsid w:val="00EE1D36"/>
    <w:rsid w:val="00EE22DC"/>
    <w:rsid w:val="00EE30DD"/>
    <w:rsid w:val="00EE3427"/>
    <w:rsid w:val="00EE375F"/>
    <w:rsid w:val="00EE3ACB"/>
    <w:rsid w:val="00EE3DBE"/>
    <w:rsid w:val="00EE3EB4"/>
    <w:rsid w:val="00EE4707"/>
    <w:rsid w:val="00EE4DD9"/>
    <w:rsid w:val="00EE520C"/>
    <w:rsid w:val="00EE522C"/>
    <w:rsid w:val="00EE5528"/>
    <w:rsid w:val="00EE5923"/>
    <w:rsid w:val="00EE5ACA"/>
    <w:rsid w:val="00EE5D0E"/>
    <w:rsid w:val="00EE5F6D"/>
    <w:rsid w:val="00EE640D"/>
    <w:rsid w:val="00EE6557"/>
    <w:rsid w:val="00EE6605"/>
    <w:rsid w:val="00EE6796"/>
    <w:rsid w:val="00EE6EEB"/>
    <w:rsid w:val="00EE71CE"/>
    <w:rsid w:val="00EE72D0"/>
    <w:rsid w:val="00EE77B7"/>
    <w:rsid w:val="00EE799F"/>
    <w:rsid w:val="00EF02E0"/>
    <w:rsid w:val="00EF0696"/>
    <w:rsid w:val="00EF0DC7"/>
    <w:rsid w:val="00EF12D6"/>
    <w:rsid w:val="00EF148C"/>
    <w:rsid w:val="00EF1990"/>
    <w:rsid w:val="00EF1B7C"/>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849"/>
    <w:rsid w:val="00EF5AAB"/>
    <w:rsid w:val="00EF5B46"/>
    <w:rsid w:val="00EF6DBF"/>
    <w:rsid w:val="00EF734C"/>
    <w:rsid w:val="00EF7788"/>
    <w:rsid w:val="00EF7970"/>
    <w:rsid w:val="00EF7EBF"/>
    <w:rsid w:val="00F00CA2"/>
    <w:rsid w:val="00F00EBC"/>
    <w:rsid w:val="00F01093"/>
    <w:rsid w:val="00F011CD"/>
    <w:rsid w:val="00F012F1"/>
    <w:rsid w:val="00F0152A"/>
    <w:rsid w:val="00F01604"/>
    <w:rsid w:val="00F01D3E"/>
    <w:rsid w:val="00F01F28"/>
    <w:rsid w:val="00F0279E"/>
    <w:rsid w:val="00F029E8"/>
    <w:rsid w:val="00F02AFA"/>
    <w:rsid w:val="00F03317"/>
    <w:rsid w:val="00F03C83"/>
    <w:rsid w:val="00F03F19"/>
    <w:rsid w:val="00F04329"/>
    <w:rsid w:val="00F0436A"/>
    <w:rsid w:val="00F04963"/>
    <w:rsid w:val="00F04B72"/>
    <w:rsid w:val="00F04C1B"/>
    <w:rsid w:val="00F04CDE"/>
    <w:rsid w:val="00F04EF1"/>
    <w:rsid w:val="00F05135"/>
    <w:rsid w:val="00F052C8"/>
    <w:rsid w:val="00F0541D"/>
    <w:rsid w:val="00F0666A"/>
    <w:rsid w:val="00F06BB8"/>
    <w:rsid w:val="00F06DFD"/>
    <w:rsid w:val="00F07558"/>
    <w:rsid w:val="00F07AE3"/>
    <w:rsid w:val="00F100C9"/>
    <w:rsid w:val="00F103E0"/>
    <w:rsid w:val="00F1044B"/>
    <w:rsid w:val="00F10454"/>
    <w:rsid w:val="00F10734"/>
    <w:rsid w:val="00F109E5"/>
    <w:rsid w:val="00F11CAE"/>
    <w:rsid w:val="00F11E52"/>
    <w:rsid w:val="00F122CE"/>
    <w:rsid w:val="00F12419"/>
    <w:rsid w:val="00F12581"/>
    <w:rsid w:val="00F125B1"/>
    <w:rsid w:val="00F126DE"/>
    <w:rsid w:val="00F131E5"/>
    <w:rsid w:val="00F1359E"/>
    <w:rsid w:val="00F13BB2"/>
    <w:rsid w:val="00F141BA"/>
    <w:rsid w:val="00F14A21"/>
    <w:rsid w:val="00F1506F"/>
    <w:rsid w:val="00F1545C"/>
    <w:rsid w:val="00F1596A"/>
    <w:rsid w:val="00F15A66"/>
    <w:rsid w:val="00F15BE5"/>
    <w:rsid w:val="00F15EDA"/>
    <w:rsid w:val="00F16033"/>
    <w:rsid w:val="00F161E5"/>
    <w:rsid w:val="00F1663D"/>
    <w:rsid w:val="00F16AD0"/>
    <w:rsid w:val="00F16CA5"/>
    <w:rsid w:val="00F17113"/>
    <w:rsid w:val="00F173E3"/>
    <w:rsid w:val="00F17758"/>
    <w:rsid w:val="00F178F3"/>
    <w:rsid w:val="00F17988"/>
    <w:rsid w:val="00F203D0"/>
    <w:rsid w:val="00F204E3"/>
    <w:rsid w:val="00F205AA"/>
    <w:rsid w:val="00F205F4"/>
    <w:rsid w:val="00F20DA8"/>
    <w:rsid w:val="00F21C48"/>
    <w:rsid w:val="00F22055"/>
    <w:rsid w:val="00F22E5A"/>
    <w:rsid w:val="00F22F41"/>
    <w:rsid w:val="00F233BD"/>
    <w:rsid w:val="00F2369C"/>
    <w:rsid w:val="00F23DF6"/>
    <w:rsid w:val="00F247A4"/>
    <w:rsid w:val="00F249E0"/>
    <w:rsid w:val="00F250F3"/>
    <w:rsid w:val="00F25CA1"/>
    <w:rsid w:val="00F25EEC"/>
    <w:rsid w:val="00F26286"/>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DF"/>
    <w:rsid w:val="00F3299B"/>
    <w:rsid w:val="00F330D9"/>
    <w:rsid w:val="00F330F9"/>
    <w:rsid w:val="00F33928"/>
    <w:rsid w:val="00F33A09"/>
    <w:rsid w:val="00F33D78"/>
    <w:rsid w:val="00F3429B"/>
    <w:rsid w:val="00F34546"/>
    <w:rsid w:val="00F34867"/>
    <w:rsid w:val="00F348C1"/>
    <w:rsid w:val="00F3498D"/>
    <w:rsid w:val="00F34BF5"/>
    <w:rsid w:val="00F35070"/>
    <w:rsid w:val="00F351BE"/>
    <w:rsid w:val="00F351F4"/>
    <w:rsid w:val="00F35440"/>
    <w:rsid w:val="00F35D6D"/>
    <w:rsid w:val="00F36221"/>
    <w:rsid w:val="00F362DD"/>
    <w:rsid w:val="00F36D35"/>
    <w:rsid w:val="00F36F55"/>
    <w:rsid w:val="00F3720C"/>
    <w:rsid w:val="00F37B2D"/>
    <w:rsid w:val="00F37C6A"/>
    <w:rsid w:val="00F4027F"/>
    <w:rsid w:val="00F40588"/>
    <w:rsid w:val="00F40ABB"/>
    <w:rsid w:val="00F40BD9"/>
    <w:rsid w:val="00F40FD5"/>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1F81"/>
    <w:rsid w:val="00F521C7"/>
    <w:rsid w:val="00F52462"/>
    <w:rsid w:val="00F53237"/>
    <w:rsid w:val="00F537C9"/>
    <w:rsid w:val="00F537D0"/>
    <w:rsid w:val="00F53900"/>
    <w:rsid w:val="00F53E13"/>
    <w:rsid w:val="00F54219"/>
    <w:rsid w:val="00F543B1"/>
    <w:rsid w:val="00F54CBF"/>
    <w:rsid w:val="00F55056"/>
    <w:rsid w:val="00F5540C"/>
    <w:rsid w:val="00F557EB"/>
    <w:rsid w:val="00F561C5"/>
    <w:rsid w:val="00F564BF"/>
    <w:rsid w:val="00F56DB3"/>
    <w:rsid w:val="00F56FB6"/>
    <w:rsid w:val="00F572C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31E6"/>
    <w:rsid w:val="00F63365"/>
    <w:rsid w:val="00F633F0"/>
    <w:rsid w:val="00F63C4B"/>
    <w:rsid w:val="00F64386"/>
    <w:rsid w:val="00F64E1B"/>
    <w:rsid w:val="00F65146"/>
    <w:rsid w:val="00F6547A"/>
    <w:rsid w:val="00F65884"/>
    <w:rsid w:val="00F669E2"/>
    <w:rsid w:val="00F66A78"/>
    <w:rsid w:val="00F66B25"/>
    <w:rsid w:val="00F66E92"/>
    <w:rsid w:val="00F66F0C"/>
    <w:rsid w:val="00F67478"/>
    <w:rsid w:val="00F67B3B"/>
    <w:rsid w:val="00F700F0"/>
    <w:rsid w:val="00F70117"/>
    <w:rsid w:val="00F702D8"/>
    <w:rsid w:val="00F70541"/>
    <w:rsid w:val="00F705F7"/>
    <w:rsid w:val="00F70C0B"/>
    <w:rsid w:val="00F70F1B"/>
    <w:rsid w:val="00F70F5F"/>
    <w:rsid w:val="00F71207"/>
    <w:rsid w:val="00F7124F"/>
    <w:rsid w:val="00F71306"/>
    <w:rsid w:val="00F7157D"/>
    <w:rsid w:val="00F71920"/>
    <w:rsid w:val="00F72B00"/>
    <w:rsid w:val="00F7302F"/>
    <w:rsid w:val="00F731D9"/>
    <w:rsid w:val="00F734B0"/>
    <w:rsid w:val="00F7387D"/>
    <w:rsid w:val="00F739FC"/>
    <w:rsid w:val="00F73EA2"/>
    <w:rsid w:val="00F73F10"/>
    <w:rsid w:val="00F73FB2"/>
    <w:rsid w:val="00F74190"/>
    <w:rsid w:val="00F744D0"/>
    <w:rsid w:val="00F75196"/>
    <w:rsid w:val="00F7575E"/>
    <w:rsid w:val="00F75ADF"/>
    <w:rsid w:val="00F76057"/>
    <w:rsid w:val="00F7607A"/>
    <w:rsid w:val="00F7629B"/>
    <w:rsid w:val="00F778B2"/>
    <w:rsid w:val="00F77FDF"/>
    <w:rsid w:val="00F80383"/>
    <w:rsid w:val="00F808B9"/>
    <w:rsid w:val="00F80FEE"/>
    <w:rsid w:val="00F810DA"/>
    <w:rsid w:val="00F815FD"/>
    <w:rsid w:val="00F8176A"/>
    <w:rsid w:val="00F81E46"/>
    <w:rsid w:val="00F8264E"/>
    <w:rsid w:val="00F82726"/>
    <w:rsid w:val="00F82948"/>
    <w:rsid w:val="00F82B87"/>
    <w:rsid w:val="00F83033"/>
    <w:rsid w:val="00F8321F"/>
    <w:rsid w:val="00F83234"/>
    <w:rsid w:val="00F834B6"/>
    <w:rsid w:val="00F83888"/>
    <w:rsid w:val="00F84372"/>
    <w:rsid w:val="00F84E20"/>
    <w:rsid w:val="00F855AA"/>
    <w:rsid w:val="00F855CD"/>
    <w:rsid w:val="00F8573C"/>
    <w:rsid w:val="00F8578B"/>
    <w:rsid w:val="00F85AA0"/>
    <w:rsid w:val="00F8643B"/>
    <w:rsid w:val="00F86835"/>
    <w:rsid w:val="00F86928"/>
    <w:rsid w:val="00F86984"/>
    <w:rsid w:val="00F86B07"/>
    <w:rsid w:val="00F86D2E"/>
    <w:rsid w:val="00F872A4"/>
    <w:rsid w:val="00F87343"/>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E0E"/>
    <w:rsid w:val="00F9543C"/>
    <w:rsid w:val="00F9556A"/>
    <w:rsid w:val="00F955DB"/>
    <w:rsid w:val="00F958F4"/>
    <w:rsid w:val="00F95BC0"/>
    <w:rsid w:val="00F95DBE"/>
    <w:rsid w:val="00F95ED1"/>
    <w:rsid w:val="00F95F1D"/>
    <w:rsid w:val="00F960E7"/>
    <w:rsid w:val="00F96973"/>
    <w:rsid w:val="00F96F18"/>
    <w:rsid w:val="00F977F3"/>
    <w:rsid w:val="00F979AF"/>
    <w:rsid w:val="00F97E68"/>
    <w:rsid w:val="00FA0896"/>
    <w:rsid w:val="00FA0E58"/>
    <w:rsid w:val="00FA1061"/>
    <w:rsid w:val="00FA1E0A"/>
    <w:rsid w:val="00FA26E8"/>
    <w:rsid w:val="00FA2751"/>
    <w:rsid w:val="00FA2E52"/>
    <w:rsid w:val="00FA37EB"/>
    <w:rsid w:val="00FA3923"/>
    <w:rsid w:val="00FA3B3D"/>
    <w:rsid w:val="00FA3D3C"/>
    <w:rsid w:val="00FA4926"/>
    <w:rsid w:val="00FA4A74"/>
    <w:rsid w:val="00FA4A82"/>
    <w:rsid w:val="00FA4BB3"/>
    <w:rsid w:val="00FA4CC5"/>
    <w:rsid w:val="00FA5360"/>
    <w:rsid w:val="00FA55C3"/>
    <w:rsid w:val="00FA58D7"/>
    <w:rsid w:val="00FA63B9"/>
    <w:rsid w:val="00FA6607"/>
    <w:rsid w:val="00FA6894"/>
    <w:rsid w:val="00FA693B"/>
    <w:rsid w:val="00FA76A0"/>
    <w:rsid w:val="00FA7A0C"/>
    <w:rsid w:val="00FA7A27"/>
    <w:rsid w:val="00FA7EA7"/>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4766"/>
    <w:rsid w:val="00FB4CFB"/>
    <w:rsid w:val="00FB503A"/>
    <w:rsid w:val="00FB512F"/>
    <w:rsid w:val="00FB5354"/>
    <w:rsid w:val="00FB5571"/>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877"/>
    <w:rsid w:val="00FD0011"/>
    <w:rsid w:val="00FD0494"/>
    <w:rsid w:val="00FD055F"/>
    <w:rsid w:val="00FD126E"/>
    <w:rsid w:val="00FD1FDE"/>
    <w:rsid w:val="00FD2078"/>
    <w:rsid w:val="00FD24E4"/>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6EEF"/>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E1C"/>
    <w:rsid w:val="00FE3280"/>
    <w:rsid w:val="00FE376D"/>
    <w:rsid w:val="00FE4002"/>
    <w:rsid w:val="00FE40AC"/>
    <w:rsid w:val="00FE4319"/>
    <w:rsid w:val="00FE46EE"/>
    <w:rsid w:val="00FE4C60"/>
    <w:rsid w:val="00FE5BF4"/>
    <w:rsid w:val="00FE6216"/>
    <w:rsid w:val="00FE6383"/>
    <w:rsid w:val="00FE6762"/>
    <w:rsid w:val="00FE67A3"/>
    <w:rsid w:val="00FE6859"/>
    <w:rsid w:val="00FE6A2C"/>
    <w:rsid w:val="00FE7044"/>
    <w:rsid w:val="00FE7273"/>
    <w:rsid w:val="00FE743B"/>
    <w:rsid w:val="00FE744B"/>
    <w:rsid w:val="00FE7663"/>
    <w:rsid w:val="00FE7D14"/>
    <w:rsid w:val="00FF00F4"/>
    <w:rsid w:val="00FF02C1"/>
    <w:rsid w:val="00FF09AE"/>
    <w:rsid w:val="00FF0B05"/>
    <w:rsid w:val="00FF0C68"/>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149"/>
    <w:rsid w:val="00FF551C"/>
    <w:rsid w:val="00FF5A73"/>
    <w:rsid w:val="00FF5C57"/>
    <w:rsid w:val="00FF65EE"/>
    <w:rsid w:val="00FF664D"/>
    <w:rsid w:val="00FF668F"/>
    <w:rsid w:val="00FF68DB"/>
    <w:rsid w:val="00FF6A00"/>
    <w:rsid w:val="00FF6CF4"/>
    <w:rsid w:val="00FF6D61"/>
    <w:rsid w:val="00FF6E38"/>
    <w:rsid w:val="00FF6EF3"/>
    <w:rsid w:val="00FF7048"/>
    <w:rsid w:val="00FF7103"/>
    <w:rsid w:val="00FF7107"/>
    <w:rsid w:val="00FF7979"/>
    <w:rsid w:val="00FF7C90"/>
    <w:rsid w:val="00FF7E4F"/>
    <w:rsid w:val="01D94DFB"/>
    <w:rsid w:val="03AD748E"/>
    <w:rsid w:val="04E307F0"/>
    <w:rsid w:val="08902298"/>
    <w:rsid w:val="092E0F16"/>
    <w:rsid w:val="1FDD071D"/>
    <w:rsid w:val="222F5464"/>
    <w:rsid w:val="35147498"/>
    <w:rsid w:val="3B545846"/>
    <w:rsid w:val="40372E0E"/>
    <w:rsid w:val="42D83CA4"/>
    <w:rsid w:val="4E033961"/>
    <w:rsid w:val="529F0480"/>
    <w:rsid w:val="54773FF9"/>
    <w:rsid w:val="64A55F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3"/>
    <w:qFormat/>
    <w:uiPriority w:val="0"/>
    <w:pPr>
      <w:keepNext/>
      <w:keepLines/>
      <w:spacing w:before="260" w:after="260" w:line="415" w:lineRule="auto"/>
      <w:outlineLvl w:val="1"/>
    </w:pPr>
    <w:rPr>
      <w:rFonts w:ascii="Arial" w:hAnsi="Arial" w:eastAsia="黑体"/>
      <w:b/>
      <w:sz w:val="32"/>
      <w:szCs w:val="20"/>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qFormat/>
    <w:uiPriority w:val="0"/>
    <w:pPr>
      <w:jc w:val="left"/>
    </w:pPr>
  </w:style>
  <w:style w:type="paragraph" w:styleId="4">
    <w:name w:val="Balloon Text"/>
    <w:basedOn w:val="1"/>
    <w:link w:val="20"/>
    <w:semiHidden/>
    <w:unhideWhenUsed/>
    <w:qFormat/>
    <w:uiPriority w:val="99"/>
    <w:rPr>
      <w:sz w:val="18"/>
      <w:szCs w:val="18"/>
    </w:rPr>
  </w:style>
  <w:style w:type="paragraph" w:styleId="5">
    <w:name w:val="footer"/>
    <w:basedOn w:val="1"/>
    <w:link w:val="14"/>
    <w:qFormat/>
    <w:uiPriority w:val="99"/>
    <w:pPr>
      <w:tabs>
        <w:tab w:val="center" w:pos="4153"/>
        <w:tab w:val="right" w:pos="8306"/>
      </w:tabs>
      <w:snapToGrid w:val="0"/>
      <w:jc w:val="left"/>
    </w:pPr>
    <w:rPr>
      <w:sz w:val="18"/>
      <w:szCs w:val="18"/>
    </w:rPr>
  </w:style>
  <w:style w:type="paragraph" w:styleId="6">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Indent 3"/>
    <w:basedOn w:val="1"/>
    <w:link w:val="15"/>
    <w:qFormat/>
    <w:uiPriority w:val="0"/>
    <w:pPr>
      <w:spacing w:line="600" w:lineRule="exact"/>
      <w:ind w:firstLine="567"/>
    </w:pPr>
    <w:rPr>
      <w:sz w:val="28"/>
    </w:rPr>
  </w:style>
  <w:style w:type="paragraph" w:styleId="8">
    <w:name w:val="annotation subject"/>
    <w:basedOn w:val="3"/>
    <w:next w:val="3"/>
    <w:link w:val="19"/>
    <w:semiHidden/>
    <w:unhideWhenUsed/>
    <w:qFormat/>
    <w:uiPriority w:val="99"/>
    <w:rPr>
      <w:b/>
      <w:bCs/>
    </w:rPr>
  </w:style>
  <w:style w:type="character" w:styleId="11">
    <w:name w:val="page number"/>
    <w:basedOn w:val="10"/>
    <w:qFormat/>
    <w:uiPriority w:val="0"/>
  </w:style>
  <w:style w:type="character" w:styleId="12">
    <w:name w:val="annotation reference"/>
    <w:basedOn w:val="10"/>
    <w:semiHidden/>
    <w:unhideWhenUsed/>
    <w:qFormat/>
    <w:uiPriority w:val="99"/>
    <w:rPr>
      <w:sz w:val="21"/>
      <w:szCs w:val="21"/>
    </w:rPr>
  </w:style>
  <w:style w:type="character" w:customStyle="1" w:styleId="13">
    <w:name w:val="标题 2 Char"/>
    <w:basedOn w:val="10"/>
    <w:link w:val="2"/>
    <w:qFormat/>
    <w:uiPriority w:val="0"/>
    <w:rPr>
      <w:rFonts w:ascii="Arial" w:hAnsi="Arial" w:eastAsia="黑体" w:cs="Times New Roman"/>
      <w:b/>
      <w:sz w:val="32"/>
      <w:szCs w:val="20"/>
    </w:rPr>
  </w:style>
  <w:style w:type="character" w:customStyle="1" w:styleId="14">
    <w:name w:val="页脚 Char"/>
    <w:basedOn w:val="10"/>
    <w:link w:val="5"/>
    <w:qFormat/>
    <w:uiPriority w:val="99"/>
    <w:rPr>
      <w:rFonts w:ascii="Times New Roman" w:hAnsi="Times New Roman" w:eastAsia="宋体" w:cs="Times New Roman"/>
      <w:sz w:val="18"/>
      <w:szCs w:val="18"/>
    </w:rPr>
  </w:style>
  <w:style w:type="character" w:customStyle="1" w:styleId="15">
    <w:name w:val="正文文本缩进 3 Char"/>
    <w:basedOn w:val="10"/>
    <w:link w:val="7"/>
    <w:qFormat/>
    <w:uiPriority w:val="0"/>
    <w:rPr>
      <w:rFonts w:ascii="Times New Roman" w:hAnsi="Times New Roman" w:eastAsia="宋体" w:cs="Times New Roman"/>
      <w:sz w:val="28"/>
      <w:szCs w:val="24"/>
    </w:rPr>
  </w:style>
  <w:style w:type="character" w:customStyle="1" w:styleId="16">
    <w:name w:val="页眉 Char"/>
    <w:basedOn w:val="10"/>
    <w:link w:val="6"/>
    <w:qFormat/>
    <w:uiPriority w:val="99"/>
    <w:rPr>
      <w:rFonts w:ascii="Times New Roman" w:hAnsi="Times New Roman" w:eastAsia="宋体" w:cs="Times New Roman"/>
      <w:sz w:val="18"/>
      <w:szCs w:val="18"/>
    </w:rPr>
  </w:style>
  <w:style w:type="paragraph" w:customStyle="1" w:styleId="17">
    <w:name w:val="正文_2"/>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
    <w:name w:val="批注文字 Char"/>
    <w:basedOn w:val="10"/>
    <w:link w:val="3"/>
    <w:qFormat/>
    <w:uiPriority w:val="0"/>
    <w:rPr>
      <w:rFonts w:ascii="Times New Roman" w:hAnsi="Times New Roman" w:eastAsia="宋体" w:cs="Times New Roman"/>
      <w:kern w:val="2"/>
      <w:sz w:val="21"/>
      <w:szCs w:val="24"/>
    </w:rPr>
  </w:style>
  <w:style w:type="character" w:customStyle="1" w:styleId="19">
    <w:name w:val="批注主题 Char"/>
    <w:basedOn w:val="18"/>
    <w:link w:val="8"/>
    <w:semiHidden/>
    <w:qFormat/>
    <w:uiPriority w:val="99"/>
    <w:rPr>
      <w:rFonts w:ascii="Times New Roman" w:hAnsi="Times New Roman" w:eastAsia="宋体" w:cs="Times New Roman"/>
      <w:b/>
      <w:bCs/>
      <w:kern w:val="2"/>
      <w:sz w:val="21"/>
      <w:szCs w:val="24"/>
    </w:rPr>
  </w:style>
  <w:style w:type="character" w:customStyle="1" w:styleId="20">
    <w:name w:val="批注框文本 Char"/>
    <w:basedOn w:val="10"/>
    <w:link w:val="4"/>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B296A-A3BB-4160-B092-5EFFF42250B9}">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25</Pages>
  <Words>7461</Words>
  <Characters>7647</Characters>
  <Lines>104</Lines>
  <Paragraphs>29</Paragraphs>
  <TotalTime>12</TotalTime>
  <ScaleCrop>false</ScaleCrop>
  <LinksUpToDate>false</LinksUpToDate>
  <CharactersWithSpaces>7849</CharactersWithSpaces>
  <Application>WPS Office_12.1.0.23542_F1E327BC-269C-435d-A152-05C5408002CA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2025-11-10T02:09:00Z</dcterms:created>
  <dc:creator>周巧英,zqy</dc:creator>
  <cp:lastModifiedBy>Administrator</cp:lastModifiedBy>
  <cp:lastPrinted>2022-04-24T09:16:00Z</cp:lastPrinted>
  <dcterms:modified xsi:type="dcterms:W3CDTF">2025-11-28T01:22:26Z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eyJoZGlkIjoiM2EzYmI0ZmU3ZTVhNDdiZmZhZGRiYTk0YThmNzJjYjYiLCJ1c2VySWQiOiI3MjQ1OTk4NzAifQ==</vt:lpwstr>
  </property>
  <property fmtid="{D5CDD505-2E9C-101B-9397-08002B2CF9AE}" pid="3" name="KSOProductBuildVer">
    <vt:lpwstr>2052-12.1.0.23542</vt:lpwstr>
  </property>
  <property fmtid="{D5CDD505-2E9C-101B-9397-08002B2CF9AE}" pid="4" name="ICV">
    <vt:lpwstr>CF71F7074C9B47D3868D3247AC599D3E_12</vt:lpwstr>
  </property>
</Properties>
</file>